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5850205" w14:textId="4928F4BB" w:rsidR="00C81D46" w:rsidRPr="00A7479F" w:rsidRDefault="00A7479F" w:rsidP="00A7479F">
      <w:pPr>
        <w:pStyle w:val="Heading1"/>
        <w:rPr>
          <w:color w:val="0079C2"/>
          <w:sz w:val="36"/>
          <w:szCs w:val="36"/>
        </w:rPr>
      </w:pPr>
      <w:r>
        <w:rPr>
          <w:noProof/>
          <w:color w:val="0079C2"/>
          <w:sz w:val="36"/>
          <w:szCs w:val="36"/>
        </w:rPr>
        <w:drawing>
          <wp:anchor distT="0" distB="0" distL="114300" distR="114300" simplePos="0" relativeHeight="251658240" behindDoc="0" locked="0" layoutInCell="1" allowOverlap="1" wp14:anchorId="5B994A07" wp14:editId="1C133448">
            <wp:simplePos x="0" y="0"/>
            <wp:positionH relativeFrom="margin">
              <wp:posOffset>3989705</wp:posOffset>
            </wp:positionH>
            <wp:positionV relativeFrom="margin">
              <wp:posOffset>-66040</wp:posOffset>
            </wp:positionV>
            <wp:extent cx="2119630" cy="1315720"/>
            <wp:effectExtent l="0" t="0" r="0" b="5080"/>
            <wp:wrapTight wrapText="bothSides">
              <wp:wrapPolygon edited="0">
                <wp:start x="0" y="0"/>
                <wp:lineTo x="0" y="21266"/>
                <wp:lineTo x="21225" y="21266"/>
                <wp:lineTo x="21225" y="0"/>
                <wp:lineTo x="0" y="0"/>
              </wp:wrapPolygon>
            </wp:wrapTight>
            <wp:docPr id="1" name="Picture 1" descr="Docs:Publicity:Active:Press Kits for Web Upload:2016:WOC_Truck:TTR2015truc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cs:Publicity:Active:Press Kits for Web Upload:2016:WOC_Truck:TTR2015truck.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119630" cy="13157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81D46" w:rsidRPr="008205DE">
        <w:rPr>
          <w:color w:val="0079C2"/>
          <w:sz w:val="36"/>
          <w:szCs w:val="36"/>
        </w:rPr>
        <w:t>Topcon</w:t>
      </w:r>
      <w:r w:rsidR="00F35E55" w:rsidRPr="00F35E55">
        <w:rPr>
          <w:rFonts w:eastAsiaTheme="minorEastAsia" w:cs="Arial"/>
          <w:bCs w:val="0"/>
          <w:color w:val="auto"/>
          <w:szCs w:val="24"/>
          <w:lang w:eastAsia="ja-JP"/>
        </w:rPr>
        <w:t xml:space="preserve"> </w:t>
      </w:r>
      <w:r w:rsidR="00F35E55" w:rsidRPr="00F35E55">
        <w:rPr>
          <w:color w:val="0079C2"/>
          <w:sz w:val="36"/>
          <w:szCs w:val="36"/>
        </w:rPr>
        <w:t xml:space="preserve">to feature mobile solutions </w:t>
      </w:r>
      <w:r w:rsidR="003F14CD">
        <w:rPr>
          <w:color w:val="0079C2"/>
          <w:sz w:val="36"/>
          <w:szCs w:val="36"/>
        </w:rPr>
        <w:br/>
      </w:r>
      <w:r w:rsidR="00F35E55" w:rsidRPr="00F35E55">
        <w:rPr>
          <w:color w:val="0079C2"/>
          <w:sz w:val="36"/>
          <w:szCs w:val="36"/>
        </w:rPr>
        <w:t>center at World of Concrete</w:t>
      </w:r>
    </w:p>
    <w:p w14:paraId="688ECBAF" w14:textId="77777777" w:rsidR="00A7479F" w:rsidRDefault="00A7479F" w:rsidP="00F35E55">
      <w:pPr>
        <w:tabs>
          <w:tab w:val="left" w:pos="270"/>
        </w:tabs>
        <w:rPr>
          <w:rFonts w:ascii="Arial" w:hAnsi="Arial"/>
          <w:i/>
          <w:color w:val="000000"/>
          <w:sz w:val="22"/>
          <w:szCs w:val="20"/>
        </w:rPr>
      </w:pPr>
    </w:p>
    <w:p w14:paraId="553483C8" w14:textId="77777777" w:rsidR="005A68C3" w:rsidRDefault="005A68C3" w:rsidP="00F35E55">
      <w:pPr>
        <w:tabs>
          <w:tab w:val="left" w:pos="270"/>
        </w:tabs>
        <w:rPr>
          <w:rFonts w:ascii="Arial" w:hAnsi="Arial"/>
          <w:i/>
          <w:color w:val="000000"/>
          <w:sz w:val="22"/>
          <w:szCs w:val="20"/>
        </w:rPr>
      </w:pPr>
    </w:p>
    <w:p w14:paraId="45DC5F23" w14:textId="7C5D7451" w:rsidR="00F35E55" w:rsidRPr="00F35E55" w:rsidRDefault="00F35E55" w:rsidP="00F35E55">
      <w:pPr>
        <w:tabs>
          <w:tab w:val="left" w:pos="270"/>
        </w:tabs>
        <w:rPr>
          <w:rFonts w:ascii="Arial" w:hAnsi="Arial"/>
          <w:color w:val="000000"/>
          <w:szCs w:val="22"/>
        </w:rPr>
      </w:pPr>
      <w:r w:rsidRPr="00F35E55">
        <w:rPr>
          <w:rFonts w:ascii="Arial" w:hAnsi="Arial"/>
          <w:i/>
          <w:color w:val="000000"/>
          <w:sz w:val="22"/>
          <w:szCs w:val="20"/>
        </w:rPr>
        <w:t xml:space="preserve">LIVERMORE, Calif. </w:t>
      </w:r>
      <w:r w:rsidR="00891FF7" w:rsidRPr="00F35E55">
        <w:rPr>
          <w:rFonts w:ascii="Arial" w:hAnsi="Arial"/>
          <w:i/>
          <w:color w:val="000000"/>
          <w:sz w:val="22"/>
          <w:szCs w:val="20"/>
        </w:rPr>
        <w:t xml:space="preserve">– </w:t>
      </w:r>
      <w:r w:rsidR="00FD17A4">
        <w:rPr>
          <w:rFonts w:ascii="Arial" w:hAnsi="Arial"/>
          <w:i/>
          <w:color w:val="000000"/>
          <w:sz w:val="22"/>
          <w:szCs w:val="20"/>
        </w:rPr>
        <w:t>January 26</w:t>
      </w:r>
      <w:r w:rsidRPr="00F35E55">
        <w:rPr>
          <w:rFonts w:ascii="Arial" w:hAnsi="Arial"/>
          <w:i/>
          <w:color w:val="000000"/>
          <w:sz w:val="22"/>
          <w:szCs w:val="20"/>
        </w:rPr>
        <w:t>, 2016</w:t>
      </w:r>
      <w:r w:rsidR="00471166" w:rsidRPr="00F35E55">
        <w:rPr>
          <w:rFonts w:ascii="Arial" w:hAnsi="Arial"/>
          <w:i/>
          <w:color w:val="000000"/>
          <w:sz w:val="22"/>
          <w:szCs w:val="20"/>
        </w:rPr>
        <w:t xml:space="preserve"> </w:t>
      </w:r>
      <w:r w:rsidR="007530F6" w:rsidRPr="00F35E55">
        <w:rPr>
          <w:rFonts w:ascii="Arial" w:hAnsi="Arial"/>
          <w:i/>
          <w:color w:val="000000"/>
          <w:sz w:val="22"/>
          <w:szCs w:val="20"/>
        </w:rPr>
        <w:t>–</w:t>
      </w:r>
      <w:r w:rsidR="000B5413" w:rsidRPr="00F35E55">
        <w:rPr>
          <w:rFonts w:ascii="Arial" w:hAnsi="Arial"/>
          <w:i/>
          <w:color w:val="000000"/>
          <w:szCs w:val="22"/>
        </w:rPr>
        <w:t xml:space="preserve"> </w:t>
      </w:r>
      <w:r w:rsidRPr="00F35E55">
        <w:rPr>
          <w:rFonts w:ascii="Arial" w:hAnsi="Arial"/>
          <w:color w:val="000000"/>
          <w:szCs w:val="22"/>
        </w:rPr>
        <w:t xml:space="preserve">Topcon Positioning Group announces the </w:t>
      </w:r>
      <w:hyperlink r:id="rId10" w:history="1">
        <w:r w:rsidRPr="00F35E55">
          <w:rPr>
            <w:rStyle w:val="Hyperlink"/>
            <w:rFonts w:ascii="Arial" w:hAnsi="Arial"/>
            <w:szCs w:val="22"/>
          </w:rPr>
          <w:t>Topcon Technology Roadshow truck</w:t>
        </w:r>
      </w:hyperlink>
      <w:r w:rsidRPr="00F35E55">
        <w:rPr>
          <w:rFonts w:ascii="Arial" w:hAnsi="Arial"/>
          <w:color w:val="000000"/>
          <w:szCs w:val="22"/>
        </w:rPr>
        <w:t xml:space="preserve"> is coming to World of Concrete 2016. The mobile solutions center provides a hands-on environment for the latest construction, survey, civil engineering, architecture and design technologies.  </w:t>
      </w:r>
    </w:p>
    <w:p w14:paraId="323AA166" w14:textId="77777777" w:rsidR="00F35E55" w:rsidRPr="00F35E55" w:rsidRDefault="00F35E55" w:rsidP="00F35E55">
      <w:pPr>
        <w:tabs>
          <w:tab w:val="left" w:pos="270"/>
        </w:tabs>
        <w:rPr>
          <w:rFonts w:ascii="Arial" w:hAnsi="Arial"/>
          <w:color w:val="000000"/>
          <w:szCs w:val="22"/>
        </w:rPr>
      </w:pPr>
      <w:bookmarkStart w:id="0" w:name="_GoBack"/>
      <w:bookmarkEnd w:id="0"/>
    </w:p>
    <w:p w14:paraId="0E4E9E2C" w14:textId="77777777" w:rsidR="00F35E55" w:rsidRPr="00F35E55" w:rsidRDefault="00F35E55" w:rsidP="00F35E55">
      <w:pPr>
        <w:tabs>
          <w:tab w:val="left" w:pos="270"/>
        </w:tabs>
        <w:rPr>
          <w:rFonts w:ascii="Arial" w:hAnsi="Arial"/>
          <w:color w:val="000000"/>
          <w:szCs w:val="22"/>
        </w:rPr>
      </w:pPr>
      <w:r w:rsidRPr="00F35E55">
        <w:rPr>
          <w:rFonts w:ascii="Arial" w:hAnsi="Arial"/>
          <w:color w:val="000000"/>
          <w:szCs w:val="22"/>
        </w:rPr>
        <w:t xml:space="preserve">“Many end-users are familiar with the Roadshow truck as our way of bringing Topcon solutions directly to their communities across North America. As an integral part of our World of Concrete exhibit, the Roadshow truck will provide the perfect arena to showcase our most up-to-date solutions to attendees with interactive demonstrations,” said Scott </w:t>
      </w:r>
      <w:proofErr w:type="spellStart"/>
      <w:r w:rsidRPr="00F35E55">
        <w:rPr>
          <w:rFonts w:ascii="Arial" w:hAnsi="Arial"/>
          <w:color w:val="000000"/>
          <w:szCs w:val="22"/>
        </w:rPr>
        <w:t>Langbein</w:t>
      </w:r>
      <w:proofErr w:type="spellEnd"/>
      <w:r w:rsidRPr="00F35E55">
        <w:rPr>
          <w:rFonts w:ascii="Arial" w:hAnsi="Arial"/>
          <w:color w:val="000000"/>
          <w:szCs w:val="22"/>
        </w:rPr>
        <w:t>, Topcon Positioning Group director of marketing in the Americas.</w:t>
      </w:r>
    </w:p>
    <w:p w14:paraId="7916C8D6" w14:textId="77777777" w:rsidR="00F35E55" w:rsidRPr="00F35E55" w:rsidRDefault="00F35E55" w:rsidP="00F35E55">
      <w:pPr>
        <w:tabs>
          <w:tab w:val="left" w:pos="270"/>
        </w:tabs>
        <w:rPr>
          <w:rFonts w:ascii="Arial" w:hAnsi="Arial"/>
          <w:color w:val="000000"/>
          <w:szCs w:val="22"/>
        </w:rPr>
      </w:pPr>
    </w:p>
    <w:p w14:paraId="7A23A530" w14:textId="77777777" w:rsidR="00F35E55" w:rsidRPr="00F35E55" w:rsidRDefault="00F35E55" w:rsidP="00F35E55">
      <w:pPr>
        <w:tabs>
          <w:tab w:val="left" w:pos="270"/>
        </w:tabs>
        <w:rPr>
          <w:rFonts w:ascii="Arial" w:hAnsi="Arial"/>
          <w:color w:val="000000"/>
          <w:szCs w:val="22"/>
        </w:rPr>
      </w:pPr>
      <w:r w:rsidRPr="00F35E55">
        <w:rPr>
          <w:rFonts w:ascii="Arial" w:hAnsi="Arial"/>
          <w:color w:val="000000"/>
          <w:szCs w:val="22"/>
        </w:rPr>
        <w:t>Along with all the latest Topcon construction and surveying solutions, the mobile solutions center will have an extra focus on excavation and layout in demonstration areas outside the truck.</w:t>
      </w:r>
    </w:p>
    <w:p w14:paraId="44850E8F" w14:textId="77777777" w:rsidR="00F35E55" w:rsidRPr="00F35E55" w:rsidRDefault="00F35E55" w:rsidP="00F35E55">
      <w:pPr>
        <w:tabs>
          <w:tab w:val="left" w:pos="270"/>
        </w:tabs>
        <w:rPr>
          <w:rFonts w:ascii="Arial" w:hAnsi="Arial"/>
          <w:color w:val="000000"/>
          <w:szCs w:val="22"/>
        </w:rPr>
      </w:pPr>
    </w:p>
    <w:p w14:paraId="1D24A199" w14:textId="6F12E811" w:rsidR="00F86AB9" w:rsidRDefault="00F35E55" w:rsidP="00F86AB9">
      <w:pPr>
        <w:tabs>
          <w:tab w:val="left" w:pos="270"/>
        </w:tabs>
        <w:rPr>
          <w:rFonts w:ascii="Arial" w:hAnsi="Arial"/>
          <w:b/>
          <w:bCs/>
          <w:color w:val="000000"/>
          <w:szCs w:val="22"/>
        </w:rPr>
      </w:pPr>
      <w:r w:rsidRPr="00F35E55">
        <w:rPr>
          <w:rFonts w:ascii="Arial" w:hAnsi="Arial"/>
          <w:color w:val="000000"/>
          <w:szCs w:val="22"/>
        </w:rPr>
        <w:t xml:space="preserve">The World of Concrete exhibition is scheduled to run from February 2 – 5.  The Topcon Positioning Systems main booth will be located at </w:t>
      </w:r>
      <w:r w:rsidRPr="00F35E55">
        <w:rPr>
          <w:rFonts w:ascii="Arial" w:hAnsi="Arial"/>
          <w:bCs/>
          <w:color w:val="000000"/>
          <w:szCs w:val="22"/>
        </w:rPr>
        <w:t xml:space="preserve">booth </w:t>
      </w:r>
      <w:hyperlink r:id="rId11" w:history="1">
        <w:r w:rsidRPr="00F35E55">
          <w:rPr>
            <w:rStyle w:val="Hyperlink"/>
            <w:rFonts w:ascii="Arial" w:hAnsi="Arial"/>
            <w:bCs/>
            <w:szCs w:val="22"/>
          </w:rPr>
          <w:t>C5160</w:t>
        </w:r>
      </w:hyperlink>
      <w:r w:rsidRPr="00F35E55">
        <w:rPr>
          <w:rFonts w:ascii="Arial" w:hAnsi="Arial"/>
          <w:bCs/>
          <w:color w:val="000000"/>
          <w:szCs w:val="22"/>
        </w:rPr>
        <w:t xml:space="preserve"> in the Las Vegas Convention Center.  Additional information is available at </w:t>
      </w:r>
      <w:hyperlink r:id="rId12" w:history="1">
        <w:r w:rsidRPr="00F35E55">
          <w:rPr>
            <w:rStyle w:val="Hyperlink"/>
            <w:rFonts w:ascii="Arial" w:hAnsi="Arial"/>
            <w:bCs/>
            <w:szCs w:val="22"/>
          </w:rPr>
          <w:t>topconpositioning.com</w:t>
        </w:r>
      </w:hyperlink>
      <w:r w:rsidRPr="00F35E55">
        <w:rPr>
          <w:rFonts w:ascii="Arial" w:hAnsi="Arial"/>
          <w:bCs/>
          <w:color w:val="000000"/>
          <w:szCs w:val="22"/>
        </w:rPr>
        <w:t>.</w:t>
      </w:r>
    </w:p>
    <w:p w14:paraId="00B50A0F" w14:textId="77777777" w:rsidR="003F14CD" w:rsidRPr="003F14CD" w:rsidRDefault="003F14CD" w:rsidP="00F86AB9">
      <w:pPr>
        <w:tabs>
          <w:tab w:val="left" w:pos="270"/>
        </w:tabs>
        <w:rPr>
          <w:rFonts w:ascii="Arial" w:hAnsi="Arial"/>
          <w:b/>
          <w:bCs/>
          <w:color w:val="000000"/>
          <w:szCs w:val="22"/>
        </w:rPr>
      </w:pPr>
    </w:p>
    <w:p w14:paraId="12DE23DF" w14:textId="3C4F8112" w:rsidR="003F14CD" w:rsidRPr="00F35E55" w:rsidRDefault="007530F6" w:rsidP="003F14CD">
      <w:pPr>
        <w:tabs>
          <w:tab w:val="left" w:pos="270"/>
        </w:tabs>
        <w:jc w:val="center"/>
        <w:rPr>
          <w:rFonts w:ascii="Arial" w:hAnsi="Arial" w:cs="Arial"/>
          <w:sz w:val="18"/>
          <w:szCs w:val="18"/>
        </w:rPr>
      </w:pPr>
      <w:r w:rsidRPr="00F35E55">
        <w:rPr>
          <w:rFonts w:ascii="Arial" w:hAnsi="Arial" w:cs="Arial"/>
          <w:sz w:val="18"/>
          <w:szCs w:val="18"/>
        </w:rPr>
        <w:t># # #</w:t>
      </w:r>
    </w:p>
    <w:p w14:paraId="67DEA705" w14:textId="77777777" w:rsidR="00D70AF0" w:rsidRPr="00F35E55" w:rsidRDefault="00D70AF0" w:rsidP="00E07F73">
      <w:pPr>
        <w:tabs>
          <w:tab w:val="left" w:pos="270"/>
        </w:tabs>
        <w:jc w:val="center"/>
        <w:rPr>
          <w:rFonts w:ascii="Arial" w:hAnsi="Arial" w:cs="Arial"/>
          <w:sz w:val="18"/>
          <w:szCs w:val="18"/>
        </w:rPr>
      </w:pPr>
    </w:p>
    <w:p w14:paraId="0B23399B" w14:textId="77777777" w:rsidR="00F35E55" w:rsidRPr="003F14CD" w:rsidRDefault="001855FB" w:rsidP="00F35E55">
      <w:pPr>
        <w:tabs>
          <w:tab w:val="left" w:pos="270"/>
        </w:tabs>
        <w:rPr>
          <w:rFonts w:ascii="Arial" w:hAnsi="Arial"/>
          <w:color w:val="808080" w:themeColor="background1" w:themeShade="80"/>
          <w:sz w:val="20"/>
          <w:szCs w:val="18"/>
        </w:rPr>
      </w:pPr>
      <w:r w:rsidRPr="003F14CD">
        <w:rPr>
          <w:rFonts w:ascii="Arial" w:hAnsi="Arial"/>
          <w:b/>
          <w:color w:val="808080" w:themeColor="background1" w:themeShade="80"/>
          <w:sz w:val="20"/>
          <w:szCs w:val="18"/>
        </w:rPr>
        <w:t>About Topcon Positioning Group</w:t>
      </w:r>
      <w:r w:rsidRPr="003F14CD">
        <w:rPr>
          <w:rFonts w:ascii="Arial" w:hAnsi="Arial"/>
          <w:b/>
          <w:color w:val="808080" w:themeColor="background1" w:themeShade="80"/>
          <w:sz w:val="20"/>
          <w:szCs w:val="18"/>
        </w:rPr>
        <w:br/>
      </w:r>
      <w:r w:rsidR="00F35E55" w:rsidRPr="003F14CD">
        <w:rPr>
          <w:rFonts w:ascii="Arial" w:hAnsi="Arial"/>
          <w:color w:val="808080" w:themeColor="background1" w:themeShade="80"/>
          <w:sz w:val="20"/>
          <w:szCs w:val="18"/>
        </w:rPr>
        <w:t>Topcon Positioning Group is headquartered in Livermore, California, USA (</w:t>
      </w:r>
      <w:hyperlink r:id="rId13" w:history="1">
        <w:r w:rsidR="00F35E55" w:rsidRPr="003F14CD">
          <w:rPr>
            <w:rStyle w:val="Hyperlink"/>
            <w:rFonts w:ascii="Arial" w:hAnsi="Arial"/>
            <w:sz w:val="20"/>
            <w:szCs w:val="18"/>
          </w:rPr>
          <w:t>topconpositioning.com</w:t>
        </w:r>
      </w:hyperlink>
      <w:r w:rsidR="00F35E55" w:rsidRPr="003F14CD">
        <w:rPr>
          <w:rFonts w:ascii="Arial" w:hAnsi="Arial"/>
          <w:color w:val="808080" w:themeColor="background1" w:themeShade="80"/>
          <w:sz w:val="20"/>
          <w:szCs w:val="18"/>
        </w:rPr>
        <w:t xml:space="preserve">). Its European head office is in </w:t>
      </w:r>
      <w:proofErr w:type="spellStart"/>
      <w:r w:rsidR="00F35E55" w:rsidRPr="003F14CD">
        <w:rPr>
          <w:rFonts w:ascii="Arial" w:hAnsi="Arial"/>
          <w:color w:val="808080" w:themeColor="background1" w:themeShade="80"/>
          <w:sz w:val="20"/>
          <w:szCs w:val="18"/>
        </w:rPr>
        <w:t>Capelle</w:t>
      </w:r>
      <w:proofErr w:type="spellEnd"/>
      <w:r w:rsidR="00F35E55" w:rsidRPr="003F14CD">
        <w:rPr>
          <w:rFonts w:ascii="Arial" w:hAnsi="Arial"/>
          <w:color w:val="808080" w:themeColor="background1" w:themeShade="80"/>
          <w:sz w:val="20"/>
          <w:szCs w:val="18"/>
        </w:rPr>
        <w:t xml:space="preserve"> </w:t>
      </w:r>
      <w:proofErr w:type="spellStart"/>
      <w:r w:rsidR="00F35E55" w:rsidRPr="003F14CD">
        <w:rPr>
          <w:rFonts w:ascii="Arial" w:hAnsi="Arial"/>
          <w:color w:val="808080" w:themeColor="background1" w:themeShade="80"/>
          <w:sz w:val="20"/>
          <w:szCs w:val="18"/>
        </w:rPr>
        <w:t>a/d</w:t>
      </w:r>
      <w:proofErr w:type="spellEnd"/>
      <w:r w:rsidR="00F35E55" w:rsidRPr="003F14CD">
        <w:rPr>
          <w:rFonts w:ascii="Arial" w:hAnsi="Arial"/>
          <w:color w:val="808080" w:themeColor="background1" w:themeShade="80"/>
          <w:sz w:val="20"/>
          <w:szCs w:val="18"/>
        </w:rPr>
        <w:t xml:space="preserve"> </w:t>
      </w:r>
      <w:proofErr w:type="spellStart"/>
      <w:r w:rsidR="00F35E55" w:rsidRPr="003F14CD">
        <w:rPr>
          <w:rFonts w:ascii="Arial" w:hAnsi="Arial"/>
          <w:color w:val="808080" w:themeColor="background1" w:themeShade="80"/>
          <w:sz w:val="20"/>
          <w:szCs w:val="18"/>
        </w:rPr>
        <w:t>IJssel</w:t>
      </w:r>
      <w:proofErr w:type="spellEnd"/>
      <w:r w:rsidR="00F35E55" w:rsidRPr="003F14CD">
        <w:rPr>
          <w:rFonts w:ascii="Arial" w:hAnsi="Arial"/>
          <w:color w:val="808080" w:themeColor="background1" w:themeShade="80"/>
          <w:sz w:val="20"/>
          <w:szCs w:val="18"/>
        </w:rPr>
        <w:t>, the Netherlands (</w:t>
      </w:r>
      <w:hyperlink r:id="rId14" w:history="1">
        <w:r w:rsidR="00F35E55" w:rsidRPr="003F14CD">
          <w:rPr>
            <w:rStyle w:val="Hyperlink"/>
            <w:rFonts w:ascii="Arial" w:hAnsi="Arial"/>
            <w:sz w:val="20"/>
            <w:szCs w:val="18"/>
          </w:rPr>
          <w:t>topconpositioning.eu</w:t>
        </w:r>
      </w:hyperlink>
      <w:r w:rsidR="00F35E55" w:rsidRPr="003F14CD">
        <w:rPr>
          <w:rFonts w:ascii="Arial" w:hAnsi="Arial"/>
          <w:color w:val="808080" w:themeColor="background1" w:themeShade="80"/>
          <w:sz w:val="20"/>
          <w:szCs w:val="18"/>
        </w:rPr>
        <w:t xml:space="preserve">). Topcon Positioning Group designs, manufactures and distributes precise positioning products and solutions for the global surveying, construction, agriculture, civil engineering, BIM, mapping and GIS, asset management and mobile control markets.  Its brands include Topcon, Sokkia, Tierra, </w:t>
      </w:r>
      <w:proofErr w:type="spellStart"/>
      <w:r w:rsidR="00F35E55" w:rsidRPr="003F14CD">
        <w:rPr>
          <w:rFonts w:ascii="Arial" w:hAnsi="Arial"/>
          <w:color w:val="808080" w:themeColor="background1" w:themeShade="80"/>
          <w:sz w:val="20"/>
          <w:szCs w:val="18"/>
        </w:rPr>
        <w:t>Wachendorff</w:t>
      </w:r>
      <w:proofErr w:type="spellEnd"/>
      <w:r w:rsidR="00F35E55" w:rsidRPr="003F14CD">
        <w:rPr>
          <w:rFonts w:ascii="Arial" w:hAnsi="Arial"/>
          <w:color w:val="808080" w:themeColor="background1" w:themeShade="80"/>
          <w:sz w:val="20"/>
          <w:szCs w:val="18"/>
        </w:rPr>
        <w:t xml:space="preserve"> </w:t>
      </w:r>
      <w:proofErr w:type="spellStart"/>
      <w:r w:rsidR="00F35E55" w:rsidRPr="003F14CD">
        <w:rPr>
          <w:rFonts w:ascii="Arial" w:hAnsi="Arial"/>
          <w:color w:val="808080" w:themeColor="background1" w:themeShade="80"/>
          <w:sz w:val="20"/>
          <w:szCs w:val="18"/>
        </w:rPr>
        <w:t>Elektronik</w:t>
      </w:r>
      <w:proofErr w:type="spellEnd"/>
      <w:r w:rsidR="00F35E55" w:rsidRPr="003F14CD">
        <w:rPr>
          <w:rFonts w:ascii="Arial" w:hAnsi="Arial"/>
          <w:color w:val="808080" w:themeColor="background1" w:themeShade="80"/>
          <w:sz w:val="20"/>
          <w:szCs w:val="18"/>
        </w:rPr>
        <w:t xml:space="preserve">, </w:t>
      </w:r>
      <w:proofErr w:type="spellStart"/>
      <w:r w:rsidR="00F35E55" w:rsidRPr="003F14CD">
        <w:rPr>
          <w:rFonts w:ascii="Arial" w:hAnsi="Arial"/>
          <w:color w:val="808080" w:themeColor="background1" w:themeShade="80"/>
          <w:sz w:val="20"/>
          <w:szCs w:val="18"/>
        </w:rPr>
        <w:t>Digi</w:t>
      </w:r>
      <w:proofErr w:type="spellEnd"/>
      <w:r w:rsidR="00F35E55" w:rsidRPr="003F14CD">
        <w:rPr>
          <w:rFonts w:ascii="Arial" w:hAnsi="Arial"/>
          <w:color w:val="808080" w:themeColor="background1" w:themeShade="80"/>
          <w:sz w:val="20"/>
          <w:szCs w:val="18"/>
        </w:rPr>
        <w:t>-Star, RDS Technologies, NORAC and 2LS. Topcon Corporation (</w:t>
      </w:r>
      <w:hyperlink r:id="rId15" w:history="1">
        <w:r w:rsidR="00F35E55" w:rsidRPr="003F14CD">
          <w:rPr>
            <w:rStyle w:val="Hyperlink"/>
            <w:rFonts w:ascii="Arial" w:hAnsi="Arial"/>
            <w:sz w:val="20"/>
            <w:szCs w:val="18"/>
          </w:rPr>
          <w:t>topcon.com</w:t>
        </w:r>
      </w:hyperlink>
      <w:r w:rsidR="00F35E55" w:rsidRPr="003F14CD">
        <w:rPr>
          <w:rFonts w:ascii="Arial" w:hAnsi="Arial"/>
          <w:color w:val="808080" w:themeColor="background1" w:themeShade="80"/>
          <w:sz w:val="20"/>
          <w:szCs w:val="18"/>
        </w:rPr>
        <w:t xml:space="preserve">), founded in 1932, is traded on the Tokyo Stock Exchange (7732).  </w:t>
      </w:r>
    </w:p>
    <w:p w14:paraId="6A474AE2" w14:textId="77BF90CE" w:rsidR="00C81D46" w:rsidRPr="003F14CD" w:rsidRDefault="00C81D46" w:rsidP="00E07F73">
      <w:pPr>
        <w:tabs>
          <w:tab w:val="left" w:pos="270"/>
        </w:tabs>
        <w:rPr>
          <w:rFonts w:ascii="Arial" w:hAnsi="Arial"/>
          <w:color w:val="808080" w:themeColor="background1" w:themeShade="80"/>
          <w:sz w:val="20"/>
          <w:szCs w:val="18"/>
        </w:rPr>
      </w:pPr>
    </w:p>
    <w:p w14:paraId="19F0EC39" w14:textId="77777777" w:rsidR="00773A4C" w:rsidRPr="003F14CD" w:rsidRDefault="00773A4C" w:rsidP="00E07F73">
      <w:pPr>
        <w:tabs>
          <w:tab w:val="left" w:pos="270"/>
        </w:tabs>
        <w:rPr>
          <w:rFonts w:ascii="Arial" w:hAnsi="Arial"/>
          <w:color w:val="808080" w:themeColor="background1" w:themeShade="80"/>
          <w:sz w:val="20"/>
          <w:szCs w:val="18"/>
        </w:rPr>
      </w:pPr>
    </w:p>
    <w:p w14:paraId="73C59904" w14:textId="77777777" w:rsidR="00EB1000" w:rsidRPr="003F14CD" w:rsidRDefault="00EB1000" w:rsidP="00E07F73">
      <w:pPr>
        <w:tabs>
          <w:tab w:val="left" w:pos="270"/>
        </w:tabs>
        <w:rPr>
          <w:rFonts w:ascii="Arial" w:hAnsi="Arial"/>
          <w:b/>
          <w:color w:val="808080" w:themeColor="background1" w:themeShade="80"/>
          <w:sz w:val="20"/>
          <w:szCs w:val="18"/>
        </w:rPr>
      </w:pPr>
      <w:r w:rsidRPr="003F14CD">
        <w:rPr>
          <w:rFonts w:ascii="Arial" w:hAnsi="Arial"/>
          <w:b/>
          <w:color w:val="808080" w:themeColor="background1" w:themeShade="80"/>
          <w:sz w:val="20"/>
          <w:szCs w:val="18"/>
        </w:rPr>
        <w:t>Press Information</w:t>
      </w:r>
    </w:p>
    <w:p w14:paraId="7E8C364B" w14:textId="299BC1E5" w:rsidR="007530F6" w:rsidRPr="003F14CD" w:rsidRDefault="007530F6" w:rsidP="00E07F73">
      <w:pPr>
        <w:tabs>
          <w:tab w:val="left" w:pos="270"/>
        </w:tabs>
        <w:rPr>
          <w:rFonts w:ascii="Arial" w:hAnsi="Arial"/>
          <w:color w:val="808080" w:themeColor="background1" w:themeShade="80"/>
          <w:sz w:val="20"/>
          <w:szCs w:val="18"/>
        </w:rPr>
      </w:pPr>
      <w:r w:rsidRPr="003F14CD">
        <w:rPr>
          <w:rFonts w:ascii="Arial" w:hAnsi="Arial"/>
          <w:color w:val="808080" w:themeColor="background1" w:themeShade="80"/>
          <w:sz w:val="20"/>
          <w:szCs w:val="18"/>
        </w:rPr>
        <w:t>Topcon Positioning Group</w:t>
      </w:r>
    </w:p>
    <w:p w14:paraId="640BE796" w14:textId="77777777" w:rsidR="00EB1000" w:rsidRPr="003F14CD" w:rsidRDefault="005A68C3" w:rsidP="00E07F73">
      <w:pPr>
        <w:tabs>
          <w:tab w:val="left" w:pos="270"/>
        </w:tabs>
        <w:rPr>
          <w:rFonts w:ascii="Arial" w:hAnsi="Arial"/>
          <w:color w:val="808080" w:themeColor="background1" w:themeShade="80"/>
          <w:sz w:val="20"/>
          <w:szCs w:val="18"/>
        </w:rPr>
      </w:pPr>
      <w:hyperlink r:id="rId16" w:history="1">
        <w:r w:rsidR="00EB1000" w:rsidRPr="003F14CD">
          <w:rPr>
            <w:rStyle w:val="Hyperlink"/>
            <w:rFonts w:ascii="Arial" w:hAnsi="Arial"/>
            <w:color w:val="808080" w:themeColor="background1" w:themeShade="80"/>
            <w:sz w:val="20"/>
            <w:szCs w:val="18"/>
          </w:rPr>
          <w:t>news@topcon.com</w:t>
        </w:r>
      </w:hyperlink>
    </w:p>
    <w:p w14:paraId="37C04793" w14:textId="77777777" w:rsidR="00EB1000" w:rsidRPr="003F14CD" w:rsidRDefault="00EB1000" w:rsidP="00E07F73">
      <w:pPr>
        <w:tabs>
          <w:tab w:val="left" w:pos="270"/>
        </w:tabs>
        <w:rPr>
          <w:rFonts w:ascii="Arial" w:hAnsi="Arial"/>
          <w:color w:val="808080" w:themeColor="background1" w:themeShade="80"/>
          <w:sz w:val="20"/>
          <w:szCs w:val="18"/>
        </w:rPr>
      </w:pPr>
      <w:r w:rsidRPr="003F14CD">
        <w:rPr>
          <w:rFonts w:ascii="Arial" w:hAnsi="Arial"/>
          <w:color w:val="808080" w:themeColor="background1" w:themeShade="80"/>
          <w:sz w:val="20"/>
          <w:szCs w:val="18"/>
        </w:rPr>
        <w:t xml:space="preserve">USA: Staci Fitzgerald, </w:t>
      </w:r>
      <w:r w:rsidR="00FD032D" w:rsidRPr="003F14CD">
        <w:rPr>
          <w:rFonts w:ascii="Arial" w:hAnsi="Arial"/>
          <w:color w:val="808080" w:themeColor="background1" w:themeShade="80"/>
          <w:sz w:val="20"/>
          <w:szCs w:val="18"/>
        </w:rPr>
        <w:t xml:space="preserve">+1 </w:t>
      </w:r>
      <w:r w:rsidRPr="003F14CD">
        <w:rPr>
          <w:rFonts w:ascii="Arial" w:hAnsi="Arial"/>
          <w:color w:val="808080" w:themeColor="background1" w:themeShade="80"/>
          <w:sz w:val="20"/>
          <w:szCs w:val="18"/>
        </w:rPr>
        <w:t>925-245-8610</w:t>
      </w:r>
    </w:p>
    <w:p w14:paraId="658FC267" w14:textId="156D3050" w:rsidR="00853C9A" w:rsidRPr="00C81D46" w:rsidRDefault="00853C9A" w:rsidP="00C81D46">
      <w:pPr>
        <w:tabs>
          <w:tab w:val="left" w:pos="270"/>
        </w:tabs>
        <w:rPr>
          <w:rFonts w:ascii="Arial" w:hAnsi="Arial"/>
          <w:color w:val="808080" w:themeColor="background1" w:themeShade="80"/>
          <w:sz w:val="14"/>
          <w:szCs w:val="18"/>
        </w:rPr>
      </w:pPr>
    </w:p>
    <w:sectPr w:rsidR="00853C9A" w:rsidRPr="00C81D46" w:rsidSect="0009234C">
      <w:headerReference w:type="first" r:id="rId17"/>
      <w:pgSz w:w="12240" w:h="15840"/>
      <w:pgMar w:top="2088" w:right="1440" w:bottom="1008" w:left="1440" w:header="360" w:footer="720" w:gutter="0"/>
      <w:cols w:space="720"/>
      <w:titlePg/>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C23325F" w14:textId="77777777" w:rsidR="008205DE" w:rsidRDefault="008205DE">
      <w:r>
        <w:separator/>
      </w:r>
    </w:p>
  </w:endnote>
  <w:endnote w:type="continuationSeparator" w:id="0">
    <w:p w14:paraId="3113E5B5" w14:textId="77777777" w:rsidR="008205DE" w:rsidRDefault="008205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00000003" w:usb1="00000000" w:usb2="00000000" w:usb3="00000000" w:csb0="00000001" w:csb1="00000000"/>
  </w:font>
  <w:font w:name="MS Mincho">
    <w:altName w:val="ＭＳ 明朝"/>
    <w:charset w:val="80"/>
    <w:family w:val="modern"/>
    <w:pitch w:val="fixed"/>
    <w:sig w:usb0="E00002FF" w:usb1="6AC7FDFB" w:usb2="00000012" w:usb3="00000000" w:csb0="0002009F" w:csb1="00000000"/>
  </w:font>
  <w:font w:name="Wingdings">
    <w:panose1 w:val="02000500000000000000"/>
    <w:charset w:val="02"/>
    <w:family w:val="auto"/>
    <w:pitch w:val="variable"/>
    <w:sig w:usb0="00000000" w:usb1="10000000" w:usb2="00000000" w:usb3="00000000" w:csb0="80000000" w:csb1="00000000"/>
  </w:font>
  <w:font w:name="Arial">
    <w:panose1 w:val="020B060402020202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4D"/>
    <w:family w:val="roman"/>
    <w:notTrueType/>
    <w:pitch w:val="variable"/>
    <w:sig w:usb0="00000003" w:usb1="00000000" w:usb2="00000000" w:usb3="00000000" w:csb0="00000001"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721D889" w14:textId="77777777" w:rsidR="008205DE" w:rsidRDefault="008205DE">
      <w:r>
        <w:separator/>
      </w:r>
    </w:p>
  </w:footnote>
  <w:footnote w:type="continuationSeparator" w:id="0">
    <w:p w14:paraId="7ADA0EA4" w14:textId="77777777" w:rsidR="008205DE" w:rsidRDefault="008205DE">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94034B" w14:textId="77777777" w:rsidR="008205DE" w:rsidRPr="00EB1000" w:rsidRDefault="008205DE" w:rsidP="00846CEF">
    <w:pPr>
      <w:pStyle w:val="Header"/>
      <w:ind w:left="-720" w:right="-720"/>
      <w:jc w:val="center"/>
      <w:rPr>
        <w:rFonts w:ascii="Arial" w:hAnsi="Arial"/>
        <w:color w:val="FFFFFF" w:themeColor="background1"/>
      </w:rPr>
    </w:pPr>
    <w:r>
      <w:rPr>
        <w:rFonts w:ascii="Arial" w:hAnsi="Arial"/>
        <w:noProof/>
        <w:color w:val="FFFFFF" w:themeColor="background1"/>
      </w:rPr>
      <w:drawing>
        <wp:anchor distT="0" distB="0" distL="114300" distR="114300" simplePos="0" relativeHeight="251658240" behindDoc="1" locked="0" layoutInCell="1" allowOverlap="1" wp14:anchorId="18B77529" wp14:editId="03BCF104">
          <wp:simplePos x="0" y="0"/>
          <wp:positionH relativeFrom="column">
            <wp:posOffset>-634365</wp:posOffset>
          </wp:positionH>
          <wp:positionV relativeFrom="paragraph">
            <wp:posOffset>2540</wp:posOffset>
          </wp:positionV>
          <wp:extent cx="7252335" cy="1093497"/>
          <wp:effectExtent l="0" t="0" r="12065"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opconPR_header-A4.png"/>
                  <pic:cNvPicPr/>
                </pic:nvPicPr>
                <pic:blipFill rotWithShape="1">
                  <a:blip r:embed="rId1">
                    <a:extLst>
                      <a:ext uri="{28A0092B-C50C-407E-A947-70E740481C1C}">
                        <a14:useLocalDpi xmlns:a14="http://schemas.microsoft.com/office/drawing/2010/main" val="0"/>
                      </a:ext>
                    </a:extLst>
                  </a:blip>
                  <a:srcRect l="-86" t="-235" r="-86" b="-235"/>
                  <a:stretch/>
                </pic:blipFill>
                <pic:spPr bwMode="auto">
                  <a:xfrm>
                    <a:off x="0" y="0"/>
                    <a:ext cx="7252335" cy="1093497"/>
                  </a:xfrm>
                  <a:prstGeom prst="rect">
                    <a:avLst/>
                  </a:prstGeom>
                  <a:ln>
                    <a:noFill/>
                  </a:ln>
                  <a:extLst>
                    <a:ext uri="{53640926-AAD7-44d8-BBD7-CCE9431645EC}">
                      <a14:shadowObscured xmlns:a14="http://schemas.microsoft.com/office/drawing/2010/main"/>
                    </a:ex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1B4F5354" w14:textId="77777777" w:rsidR="008205DE" w:rsidRPr="00EB1000" w:rsidRDefault="008205DE" w:rsidP="00220127">
    <w:pPr>
      <w:pStyle w:val="Header"/>
      <w:ind w:right="-720"/>
      <w:jc w:val="right"/>
      <w:rPr>
        <w:rFonts w:ascii="Arial" w:hAnsi="Arial"/>
        <w:color w:val="FFFFFF" w:themeColor="background1"/>
        <w:sz w:val="32"/>
        <w:szCs w:val="32"/>
      </w:rPr>
    </w:pPr>
  </w:p>
  <w:p w14:paraId="4D3C7363" w14:textId="77777777" w:rsidR="008205DE" w:rsidRPr="001A276A" w:rsidRDefault="008205DE" w:rsidP="00220127">
    <w:pPr>
      <w:pStyle w:val="Header"/>
      <w:ind w:right="-720"/>
      <w:jc w:val="right"/>
      <w:rPr>
        <w:rFonts w:ascii="Arial" w:hAnsi="Arial"/>
        <w:color w:val="EEB111"/>
        <w:sz w:val="32"/>
        <w:szCs w:val="32"/>
      </w:rPr>
    </w:pPr>
    <w:r w:rsidRPr="001A276A">
      <w:rPr>
        <w:rFonts w:ascii="Arial" w:hAnsi="Arial"/>
        <w:color w:val="EEB111"/>
        <w:sz w:val="32"/>
        <w:szCs w:val="32"/>
      </w:rPr>
      <w:t>PRESS RELEASE</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03A0B04"/>
    <w:multiLevelType w:val="hybridMultilevel"/>
    <w:tmpl w:val="8898A116"/>
    <w:lvl w:ilvl="0" w:tplc="1EE451B8">
      <w:numFmt w:val="bullet"/>
      <w:lvlText w:val="-"/>
      <w:lvlJc w:val="left"/>
      <w:pPr>
        <w:tabs>
          <w:tab w:val="num" w:pos="360"/>
        </w:tabs>
        <w:ind w:left="360" w:hanging="360"/>
      </w:pPr>
      <w:rPr>
        <w:rFonts w:ascii="Times New Roman" w:eastAsia="MS Mincho" w:hAnsi="Times New Roman" w:cs="Times New Roman" w:hint="default"/>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13E5B"/>
    <w:rsid w:val="00006C61"/>
    <w:rsid w:val="000418C2"/>
    <w:rsid w:val="00073328"/>
    <w:rsid w:val="000872FF"/>
    <w:rsid w:val="0009234C"/>
    <w:rsid w:val="000B5413"/>
    <w:rsid w:val="000C3C4C"/>
    <w:rsid w:val="000C6429"/>
    <w:rsid w:val="000D117E"/>
    <w:rsid w:val="00105D3C"/>
    <w:rsid w:val="00163F32"/>
    <w:rsid w:val="00177523"/>
    <w:rsid w:val="001855FB"/>
    <w:rsid w:val="001A276A"/>
    <w:rsid w:val="001A5950"/>
    <w:rsid w:val="001B6BA0"/>
    <w:rsid w:val="001D47AE"/>
    <w:rsid w:val="001E495F"/>
    <w:rsid w:val="001F02F7"/>
    <w:rsid w:val="00211CAC"/>
    <w:rsid w:val="0021353A"/>
    <w:rsid w:val="00220127"/>
    <w:rsid w:val="00234742"/>
    <w:rsid w:val="002377E8"/>
    <w:rsid w:val="00265C21"/>
    <w:rsid w:val="00267859"/>
    <w:rsid w:val="002751AA"/>
    <w:rsid w:val="00283421"/>
    <w:rsid w:val="002B2158"/>
    <w:rsid w:val="002B65A9"/>
    <w:rsid w:val="002E2BC8"/>
    <w:rsid w:val="002E5E21"/>
    <w:rsid w:val="00313F6E"/>
    <w:rsid w:val="0032173B"/>
    <w:rsid w:val="003217F4"/>
    <w:rsid w:val="00340920"/>
    <w:rsid w:val="00353911"/>
    <w:rsid w:val="00355294"/>
    <w:rsid w:val="003801D4"/>
    <w:rsid w:val="0039761D"/>
    <w:rsid w:val="003A6C06"/>
    <w:rsid w:val="003A7243"/>
    <w:rsid w:val="003B1941"/>
    <w:rsid w:val="003B49D6"/>
    <w:rsid w:val="003C6648"/>
    <w:rsid w:val="003F134C"/>
    <w:rsid w:val="003F14CD"/>
    <w:rsid w:val="003F5E34"/>
    <w:rsid w:val="00413E95"/>
    <w:rsid w:val="00416269"/>
    <w:rsid w:val="0043387D"/>
    <w:rsid w:val="00433A38"/>
    <w:rsid w:val="00471166"/>
    <w:rsid w:val="004C2A52"/>
    <w:rsid w:val="004C6FFE"/>
    <w:rsid w:val="00513E5B"/>
    <w:rsid w:val="005378E1"/>
    <w:rsid w:val="005502C7"/>
    <w:rsid w:val="0058710D"/>
    <w:rsid w:val="00587A94"/>
    <w:rsid w:val="005A23A0"/>
    <w:rsid w:val="005A4B01"/>
    <w:rsid w:val="005A68C3"/>
    <w:rsid w:val="005C44F8"/>
    <w:rsid w:val="005C48E8"/>
    <w:rsid w:val="005F0C86"/>
    <w:rsid w:val="005F3D0B"/>
    <w:rsid w:val="006103A4"/>
    <w:rsid w:val="0061068D"/>
    <w:rsid w:val="006112E8"/>
    <w:rsid w:val="0061580F"/>
    <w:rsid w:val="00617F10"/>
    <w:rsid w:val="00622524"/>
    <w:rsid w:val="006274D0"/>
    <w:rsid w:val="00637E81"/>
    <w:rsid w:val="0064309C"/>
    <w:rsid w:val="006456AE"/>
    <w:rsid w:val="00653C74"/>
    <w:rsid w:val="006926B3"/>
    <w:rsid w:val="006B2A9A"/>
    <w:rsid w:val="006E05C2"/>
    <w:rsid w:val="00735442"/>
    <w:rsid w:val="007530F6"/>
    <w:rsid w:val="00756005"/>
    <w:rsid w:val="007605FA"/>
    <w:rsid w:val="00765F8C"/>
    <w:rsid w:val="00773A4C"/>
    <w:rsid w:val="0078639E"/>
    <w:rsid w:val="007B3233"/>
    <w:rsid w:val="007C481B"/>
    <w:rsid w:val="007D26FD"/>
    <w:rsid w:val="00810DE0"/>
    <w:rsid w:val="008141F4"/>
    <w:rsid w:val="008205DE"/>
    <w:rsid w:val="00832E9A"/>
    <w:rsid w:val="00846CEF"/>
    <w:rsid w:val="00853C9A"/>
    <w:rsid w:val="00870D37"/>
    <w:rsid w:val="008802C4"/>
    <w:rsid w:val="00891FF7"/>
    <w:rsid w:val="008962D4"/>
    <w:rsid w:val="008D0202"/>
    <w:rsid w:val="008E6FD9"/>
    <w:rsid w:val="008F54A3"/>
    <w:rsid w:val="009434F4"/>
    <w:rsid w:val="00956EF7"/>
    <w:rsid w:val="009666D5"/>
    <w:rsid w:val="00975493"/>
    <w:rsid w:val="009964DE"/>
    <w:rsid w:val="00A06D66"/>
    <w:rsid w:val="00A47E24"/>
    <w:rsid w:val="00A57BD4"/>
    <w:rsid w:val="00A60195"/>
    <w:rsid w:val="00A7479F"/>
    <w:rsid w:val="00A9365C"/>
    <w:rsid w:val="00A976A5"/>
    <w:rsid w:val="00AA2A43"/>
    <w:rsid w:val="00AC09BA"/>
    <w:rsid w:val="00AE6481"/>
    <w:rsid w:val="00B35AF9"/>
    <w:rsid w:val="00B402B7"/>
    <w:rsid w:val="00B4058E"/>
    <w:rsid w:val="00B92736"/>
    <w:rsid w:val="00B92C56"/>
    <w:rsid w:val="00B92CFE"/>
    <w:rsid w:val="00BB19B5"/>
    <w:rsid w:val="00BB25D3"/>
    <w:rsid w:val="00BB4455"/>
    <w:rsid w:val="00BC6358"/>
    <w:rsid w:val="00BD71D0"/>
    <w:rsid w:val="00BE12FA"/>
    <w:rsid w:val="00BE5DE2"/>
    <w:rsid w:val="00BF37F1"/>
    <w:rsid w:val="00C01690"/>
    <w:rsid w:val="00C03ADA"/>
    <w:rsid w:val="00C31391"/>
    <w:rsid w:val="00C638D1"/>
    <w:rsid w:val="00C7597C"/>
    <w:rsid w:val="00C81D46"/>
    <w:rsid w:val="00C92C21"/>
    <w:rsid w:val="00CD3455"/>
    <w:rsid w:val="00CE188F"/>
    <w:rsid w:val="00CE7843"/>
    <w:rsid w:val="00CF403B"/>
    <w:rsid w:val="00CF7FC5"/>
    <w:rsid w:val="00D47414"/>
    <w:rsid w:val="00D55832"/>
    <w:rsid w:val="00D6369D"/>
    <w:rsid w:val="00D647FC"/>
    <w:rsid w:val="00D672DA"/>
    <w:rsid w:val="00D6784A"/>
    <w:rsid w:val="00D70AF0"/>
    <w:rsid w:val="00D70EE2"/>
    <w:rsid w:val="00D91CF0"/>
    <w:rsid w:val="00D979CB"/>
    <w:rsid w:val="00DC60A0"/>
    <w:rsid w:val="00E07F73"/>
    <w:rsid w:val="00E16158"/>
    <w:rsid w:val="00E32B47"/>
    <w:rsid w:val="00EB1000"/>
    <w:rsid w:val="00ED70D3"/>
    <w:rsid w:val="00EE33D2"/>
    <w:rsid w:val="00F02782"/>
    <w:rsid w:val="00F35E55"/>
    <w:rsid w:val="00F463E2"/>
    <w:rsid w:val="00F55F20"/>
    <w:rsid w:val="00F757D3"/>
    <w:rsid w:val="00F81B4F"/>
    <w:rsid w:val="00F86AB9"/>
    <w:rsid w:val="00F86B3B"/>
    <w:rsid w:val="00F94B69"/>
    <w:rsid w:val="00F94E58"/>
    <w:rsid w:val="00FA3772"/>
    <w:rsid w:val="00FB0DA8"/>
    <w:rsid w:val="00FB146B"/>
    <w:rsid w:val="00FB4CB7"/>
    <w:rsid w:val="00FB613D"/>
    <w:rsid w:val="00FD032D"/>
    <w:rsid w:val="00FD070E"/>
    <w:rsid w:val="00FD17A4"/>
    <w:rsid w:val="00FD610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164EDDB3"/>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02764"/>
    <w:rPr>
      <w:sz w:val="24"/>
      <w:szCs w:val="24"/>
    </w:rPr>
  </w:style>
  <w:style w:type="paragraph" w:styleId="Heading1">
    <w:name w:val="heading 1"/>
    <w:basedOn w:val="Normal"/>
    <w:next w:val="Normal"/>
    <w:link w:val="Heading1Char"/>
    <w:uiPriority w:val="9"/>
    <w:qFormat/>
    <w:rsid w:val="00413E95"/>
    <w:pPr>
      <w:keepNext/>
      <w:keepLines/>
      <w:spacing w:before="480" w:after="240"/>
      <w:outlineLvl w:val="0"/>
    </w:pPr>
    <w:rPr>
      <w:rFonts w:ascii="Arial" w:eastAsiaTheme="majorEastAsia" w:hAnsi="Arial" w:cstheme="majorBidi"/>
      <w:b/>
      <w:bCs/>
      <w:color w:val="000000" w:themeColor="text1"/>
      <w:sz w:val="44"/>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340904"/>
    <w:rPr>
      <w:rFonts w:ascii="Lucida Grande" w:hAnsi="Lucida Grande"/>
      <w:sz w:val="18"/>
      <w:szCs w:val="18"/>
    </w:rPr>
  </w:style>
  <w:style w:type="paragraph" w:styleId="Header">
    <w:name w:val="header"/>
    <w:basedOn w:val="Normal"/>
    <w:rsid w:val="00B02764"/>
    <w:pPr>
      <w:tabs>
        <w:tab w:val="center" w:pos="4320"/>
        <w:tab w:val="right" w:pos="8640"/>
      </w:tabs>
    </w:pPr>
  </w:style>
  <w:style w:type="paragraph" w:styleId="Footer">
    <w:name w:val="footer"/>
    <w:basedOn w:val="Normal"/>
    <w:semiHidden/>
    <w:rsid w:val="00B02764"/>
    <w:pPr>
      <w:tabs>
        <w:tab w:val="center" w:pos="4320"/>
        <w:tab w:val="right" w:pos="8640"/>
      </w:tabs>
    </w:pPr>
  </w:style>
  <w:style w:type="character" w:styleId="PageNumber">
    <w:name w:val="page number"/>
    <w:basedOn w:val="DefaultParagraphFont"/>
    <w:rsid w:val="00B02764"/>
  </w:style>
  <w:style w:type="paragraph" w:styleId="NormalWeb">
    <w:name w:val="Normal (Web)"/>
    <w:basedOn w:val="Normal"/>
    <w:uiPriority w:val="99"/>
    <w:unhideWhenUsed/>
    <w:rsid w:val="000F15F5"/>
    <w:pPr>
      <w:spacing w:before="100" w:beforeAutospacing="1" w:after="100" w:afterAutospacing="1"/>
    </w:pPr>
    <w:rPr>
      <w:rFonts w:ascii="Times" w:eastAsia="MS Mincho" w:hAnsi="Times"/>
      <w:sz w:val="20"/>
      <w:szCs w:val="20"/>
    </w:rPr>
  </w:style>
  <w:style w:type="character" w:styleId="Hyperlink">
    <w:name w:val="Hyperlink"/>
    <w:uiPriority w:val="99"/>
    <w:unhideWhenUsed/>
    <w:rsid w:val="000F15F5"/>
    <w:rPr>
      <w:color w:val="0000FF"/>
      <w:u w:val="single"/>
    </w:rPr>
  </w:style>
  <w:style w:type="character" w:styleId="FollowedHyperlink">
    <w:name w:val="FollowedHyperlink"/>
    <w:uiPriority w:val="99"/>
    <w:semiHidden/>
    <w:unhideWhenUsed/>
    <w:rsid w:val="0061580F"/>
    <w:rPr>
      <w:color w:val="800080"/>
      <w:u w:val="single"/>
    </w:rPr>
  </w:style>
  <w:style w:type="character" w:customStyle="1" w:styleId="Heading1Char">
    <w:name w:val="Heading 1 Char"/>
    <w:basedOn w:val="DefaultParagraphFont"/>
    <w:link w:val="Heading1"/>
    <w:uiPriority w:val="9"/>
    <w:rsid w:val="00413E95"/>
    <w:rPr>
      <w:rFonts w:ascii="Arial" w:eastAsiaTheme="majorEastAsia" w:hAnsi="Arial" w:cstheme="majorBidi"/>
      <w:b/>
      <w:bCs/>
      <w:color w:val="000000" w:themeColor="text1"/>
      <w:sz w:val="44"/>
      <w:szCs w:val="32"/>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02764"/>
    <w:rPr>
      <w:sz w:val="24"/>
      <w:szCs w:val="24"/>
    </w:rPr>
  </w:style>
  <w:style w:type="paragraph" w:styleId="Heading1">
    <w:name w:val="heading 1"/>
    <w:basedOn w:val="Normal"/>
    <w:next w:val="Normal"/>
    <w:link w:val="Heading1Char"/>
    <w:uiPriority w:val="9"/>
    <w:qFormat/>
    <w:rsid w:val="00413E95"/>
    <w:pPr>
      <w:keepNext/>
      <w:keepLines/>
      <w:spacing w:before="480" w:after="240"/>
      <w:outlineLvl w:val="0"/>
    </w:pPr>
    <w:rPr>
      <w:rFonts w:ascii="Arial" w:eastAsiaTheme="majorEastAsia" w:hAnsi="Arial" w:cstheme="majorBidi"/>
      <w:b/>
      <w:bCs/>
      <w:color w:val="000000" w:themeColor="text1"/>
      <w:sz w:val="44"/>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semiHidden/>
    <w:rsid w:val="00340904"/>
    <w:rPr>
      <w:rFonts w:ascii="Lucida Grande" w:hAnsi="Lucida Grande"/>
      <w:sz w:val="18"/>
      <w:szCs w:val="18"/>
    </w:rPr>
  </w:style>
  <w:style w:type="paragraph" w:styleId="Header">
    <w:name w:val="header"/>
    <w:basedOn w:val="Normal"/>
    <w:rsid w:val="00B02764"/>
    <w:pPr>
      <w:tabs>
        <w:tab w:val="center" w:pos="4320"/>
        <w:tab w:val="right" w:pos="8640"/>
      </w:tabs>
    </w:pPr>
  </w:style>
  <w:style w:type="paragraph" w:styleId="Footer">
    <w:name w:val="footer"/>
    <w:basedOn w:val="Normal"/>
    <w:semiHidden/>
    <w:rsid w:val="00B02764"/>
    <w:pPr>
      <w:tabs>
        <w:tab w:val="center" w:pos="4320"/>
        <w:tab w:val="right" w:pos="8640"/>
      </w:tabs>
    </w:pPr>
  </w:style>
  <w:style w:type="character" w:styleId="PageNumber">
    <w:name w:val="page number"/>
    <w:basedOn w:val="DefaultParagraphFont"/>
    <w:rsid w:val="00B02764"/>
  </w:style>
  <w:style w:type="paragraph" w:styleId="NormalWeb">
    <w:name w:val="Normal (Web)"/>
    <w:basedOn w:val="Normal"/>
    <w:uiPriority w:val="99"/>
    <w:unhideWhenUsed/>
    <w:rsid w:val="000F15F5"/>
    <w:pPr>
      <w:spacing w:before="100" w:beforeAutospacing="1" w:after="100" w:afterAutospacing="1"/>
    </w:pPr>
    <w:rPr>
      <w:rFonts w:ascii="Times" w:eastAsia="MS Mincho" w:hAnsi="Times"/>
      <w:sz w:val="20"/>
      <w:szCs w:val="20"/>
    </w:rPr>
  </w:style>
  <w:style w:type="character" w:styleId="Hyperlink">
    <w:name w:val="Hyperlink"/>
    <w:uiPriority w:val="99"/>
    <w:unhideWhenUsed/>
    <w:rsid w:val="000F15F5"/>
    <w:rPr>
      <w:color w:val="0000FF"/>
      <w:u w:val="single"/>
    </w:rPr>
  </w:style>
  <w:style w:type="character" w:styleId="FollowedHyperlink">
    <w:name w:val="FollowedHyperlink"/>
    <w:uiPriority w:val="99"/>
    <w:semiHidden/>
    <w:unhideWhenUsed/>
    <w:rsid w:val="0061580F"/>
    <w:rPr>
      <w:color w:val="800080"/>
      <w:u w:val="single"/>
    </w:rPr>
  </w:style>
  <w:style w:type="character" w:customStyle="1" w:styleId="Heading1Char">
    <w:name w:val="Heading 1 Char"/>
    <w:basedOn w:val="DefaultParagraphFont"/>
    <w:link w:val="Heading1"/>
    <w:uiPriority w:val="9"/>
    <w:rsid w:val="00413E95"/>
    <w:rPr>
      <w:rFonts w:ascii="Arial" w:eastAsiaTheme="majorEastAsia" w:hAnsi="Arial" w:cstheme="majorBidi"/>
      <w:b/>
      <w:bCs/>
      <w:color w:val="000000" w:themeColor="text1"/>
      <w:sz w:val="44"/>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www.worldofconcrete.com/Attendee/ExpoHall/BoothDetails/1013157" TargetMode="External"/><Relationship Id="rId12" Type="http://schemas.openxmlformats.org/officeDocument/2006/relationships/hyperlink" Target="http://goo.gl/V7Ykpz" TargetMode="External"/><Relationship Id="rId13" Type="http://schemas.openxmlformats.org/officeDocument/2006/relationships/hyperlink" Target="http://www.topconpositioning.com/" TargetMode="External"/><Relationship Id="rId14" Type="http://schemas.openxmlformats.org/officeDocument/2006/relationships/hyperlink" Target="http://www.topconpositioning.eu" TargetMode="External"/><Relationship Id="rId15" Type="http://schemas.openxmlformats.org/officeDocument/2006/relationships/hyperlink" Target="http://global.topcon.com/" TargetMode="External"/><Relationship Id="rId16" Type="http://schemas.openxmlformats.org/officeDocument/2006/relationships/hyperlink" Target="mailto:news@topcon.com" TargetMode="External"/><Relationship Id="rId17" Type="http://schemas.openxmlformats.org/officeDocument/2006/relationships/header" Target="header1.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10" Type="http://schemas.openxmlformats.org/officeDocument/2006/relationships/hyperlink" Target="http://goo.gl/V7Ykpz"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58BF96-DE58-7F47-8247-B808640660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1</Pages>
  <Words>351</Words>
  <Characters>2006</Characters>
  <Application>Microsoft Macintosh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This is the press release title</vt:lpstr>
    </vt:vector>
  </TitlesOfParts>
  <Manager>Achiel Sturm</Manager>
  <Company>Topcon Positioning Group</Company>
  <LinksUpToDate>false</LinksUpToDate>
  <CharactersWithSpaces>2353</CharactersWithSpaces>
  <SharedDoc>false</SharedDoc>
  <HyperlinkBase/>
  <HLinks>
    <vt:vector size="24" baseType="variant">
      <vt:variant>
        <vt:i4>5701750</vt:i4>
      </vt:variant>
      <vt:variant>
        <vt:i4>9</vt:i4>
      </vt:variant>
      <vt:variant>
        <vt:i4>0</vt:i4>
      </vt:variant>
      <vt:variant>
        <vt:i4>5</vt:i4>
      </vt:variant>
      <vt:variant>
        <vt:lpwstr>mailto:news@topcon.com</vt:lpwstr>
      </vt:variant>
      <vt:variant>
        <vt:lpwstr/>
      </vt:variant>
      <vt:variant>
        <vt:i4>110</vt:i4>
      </vt:variant>
      <vt:variant>
        <vt:i4>6</vt:i4>
      </vt:variant>
      <vt:variant>
        <vt:i4>0</vt:i4>
      </vt:variant>
      <vt:variant>
        <vt:i4>5</vt:i4>
      </vt:variant>
      <vt:variant>
        <vt:lpwstr>http://global.topcon.com/</vt:lpwstr>
      </vt:variant>
      <vt:variant>
        <vt:lpwstr/>
      </vt:variant>
      <vt:variant>
        <vt:i4>3342342</vt:i4>
      </vt:variant>
      <vt:variant>
        <vt:i4>3</vt:i4>
      </vt:variant>
      <vt:variant>
        <vt:i4>0</vt:i4>
      </vt:variant>
      <vt:variant>
        <vt:i4>5</vt:i4>
      </vt:variant>
      <vt:variant>
        <vt:lpwstr>http://www.topconpositioning.eu</vt:lpwstr>
      </vt:variant>
      <vt:variant>
        <vt:lpwstr/>
      </vt:variant>
      <vt:variant>
        <vt:i4>5767219</vt:i4>
      </vt:variant>
      <vt:variant>
        <vt:i4>0</vt:i4>
      </vt:variant>
      <vt:variant>
        <vt:i4>0</vt:i4>
      </vt:variant>
      <vt:variant>
        <vt:i4>5</vt:i4>
      </vt:variant>
      <vt:variant>
        <vt:lpwstr>http://www.topconpositioning.com/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TPG Press Release Template</dc:title>
  <dc:subject>This is the press release title</dc:subject>
  <dc:creator>Microsoft account</dc:creator>
  <cp:keywords/>
  <dc:description/>
  <cp:lastModifiedBy>Lauren Boyett</cp:lastModifiedBy>
  <cp:revision>9</cp:revision>
  <cp:lastPrinted>2015-08-13T12:52:00Z</cp:lastPrinted>
  <dcterms:created xsi:type="dcterms:W3CDTF">2016-01-22T19:58:00Z</dcterms:created>
  <dcterms:modified xsi:type="dcterms:W3CDTF">2016-01-26T14:35:00Z</dcterms:modified>
  <cp:category/>
</cp:coreProperties>
</file>