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0BF77D" w14:textId="77777777" w:rsidR="00C51219" w:rsidRDefault="00C51219" w:rsidP="00C51219">
      <w:pPr>
        <w:jc w:val="center"/>
        <w:rPr>
          <w:rFonts w:ascii="Arial" w:hAnsi="Arial" w:cs="Arial"/>
          <w:b/>
          <w:color w:val="007AC2"/>
          <w:sz w:val="10"/>
          <w:szCs w:val="36"/>
        </w:rPr>
      </w:pPr>
    </w:p>
    <w:p w14:paraId="35550B2F" w14:textId="6E598CCF" w:rsidR="009C2E44" w:rsidRDefault="00C51219" w:rsidP="00C51219">
      <w:pPr>
        <w:jc w:val="center"/>
        <w:rPr>
          <w:rFonts w:ascii="Arial" w:hAnsi="Arial" w:cs="Arial"/>
          <w:b/>
          <w:color w:val="007AC2"/>
          <w:sz w:val="10"/>
          <w:szCs w:val="36"/>
        </w:rPr>
      </w:pPr>
      <w:r>
        <w:rPr>
          <w:rFonts w:ascii="Arial" w:hAnsi="Arial" w:cs="Arial"/>
          <w:b/>
          <w:noProof/>
          <w:color w:val="007AC2"/>
          <w:sz w:val="36"/>
          <w:szCs w:val="36"/>
        </w:rPr>
        <w:drawing>
          <wp:inline distT="0" distB="0" distL="0" distR="0" wp14:anchorId="7C7BDA34" wp14:editId="19ACF62A">
            <wp:extent cx="2959735" cy="1510712"/>
            <wp:effectExtent l="0" t="0" r="1206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opcon_TAP.jpg"/>
                    <pic:cNvPicPr/>
                  </pic:nvPicPr>
                  <pic:blipFill>
                    <a:blip r:embed="rId7">
                      <a:extLst>
                        <a:ext uri="{28A0092B-C50C-407E-A947-70E740481C1C}">
                          <a14:useLocalDpi xmlns:a14="http://schemas.microsoft.com/office/drawing/2010/main" val="0"/>
                        </a:ext>
                      </a:extLst>
                    </a:blip>
                    <a:stretch>
                      <a:fillRect/>
                    </a:stretch>
                  </pic:blipFill>
                  <pic:spPr>
                    <a:xfrm>
                      <a:off x="0" y="0"/>
                      <a:ext cx="2986486" cy="1524366"/>
                    </a:xfrm>
                    <a:prstGeom prst="rect">
                      <a:avLst/>
                    </a:prstGeom>
                  </pic:spPr>
                </pic:pic>
              </a:graphicData>
            </a:graphic>
          </wp:inline>
        </w:drawing>
      </w:r>
      <w:r w:rsidR="009C2E44">
        <w:rPr>
          <w:rFonts w:ascii="Arial" w:hAnsi="Arial" w:cs="Arial"/>
          <w:b/>
          <w:color w:val="007AC2"/>
          <w:sz w:val="36"/>
          <w:szCs w:val="36"/>
        </w:rPr>
        <w:br w:type="textWrapping" w:clear="all"/>
      </w:r>
    </w:p>
    <w:p w14:paraId="6A853DF9" w14:textId="77777777" w:rsidR="009C2E44" w:rsidRPr="009C2E44" w:rsidRDefault="009C2E44" w:rsidP="009C2E44">
      <w:pPr>
        <w:rPr>
          <w:rFonts w:ascii="Arial" w:hAnsi="Arial" w:cs="Arial"/>
          <w:b/>
          <w:color w:val="007AC2"/>
          <w:sz w:val="10"/>
          <w:szCs w:val="36"/>
        </w:rPr>
      </w:pPr>
    </w:p>
    <w:p w14:paraId="024A6C15" w14:textId="77777777" w:rsidR="009C2E44" w:rsidRDefault="009C2E44" w:rsidP="009C2E44">
      <w:pPr>
        <w:jc w:val="center"/>
        <w:rPr>
          <w:rFonts w:ascii="Arial" w:hAnsi="Arial" w:cs="Arial"/>
          <w:b/>
          <w:color w:val="007AC2"/>
          <w:sz w:val="36"/>
          <w:szCs w:val="36"/>
          <w:lang w:val="de-DE"/>
        </w:rPr>
      </w:pPr>
      <w:r w:rsidRPr="0047564B">
        <w:rPr>
          <w:rFonts w:ascii="Arial" w:hAnsi="Arial" w:cs="Arial"/>
          <w:b/>
          <w:color w:val="007AC2"/>
          <w:sz w:val="36"/>
          <w:szCs w:val="36"/>
          <w:lang w:val="de-DE"/>
        </w:rPr>
        <w:t>Topcon Agriculture kündigt TAP an, ein vernetztes Agrarökosystem</w:t>
      </w:r>
    </w:p>
    <w:p w14:paraId="7C210B70" w14:textId="77777777" w:rsidR="009C2E44" w:rsidRPr="00907BCF" w:rsidRDefault="009C2E44" w:rsidP="009C2E44">
      <w:pPr>
        <w:rPr>
          <w:rFonts w:ascii="Arial" w:hAnsi="Arial" w:cs="Arial"/>
          <w:b/>
          <w:i/>
          <w:iCs/>
          <w:sz w:val="21"/>
          <w:lang w:val="de-DE"/>
        </w:rPr>
      </w:pPr>
    </w:p>
    <w:p w14:paraId="1AC0AF2B" w14:textId="3A57E9C0" w:rsidR="009C2E44" w:rsidRPr="009C2E44" w:rsidRDefault="009C2E44" w:rsidP="009C2E44">
      <w:pPr>
        <w:rPr>
          <w:rFonts w:ascii="Arial" w:hAnsi="Arial" w:cs="Arial"/>
          <w:bCs/>
          <w:sz w:val="22"/>
          <w:lang w:val="de-DE"/>
        </w:rPr>
      </w:pPr>
      <w:r w:rsidRPr="009C2E44">
        <w:rPr>
          <w:rFonts w:ascii="Arial" w:hAnsi="Arial" w:cs="Arial"/>
          <w:i/>
          <w:iCs/>
          <w:sz w:val="22"/>
          <w:lang w:val="de-DE"/>
        </w:rPr>
        <w:t xml:space="preserve">TURIN, Italien </w:t>
      </w:r>
      <w:r w:rsidRPr="009C2E44">
        <w:rPr>
          <w:rFonts w:ascii="Arial" w:hAnsi="Arial" w:cs="Arial"/>
          <w:i/>
          <w:sz w:val="22"/>
          <w:lang w:val="es-ES"/>
        </w:rPr>
        <w:t xml:space="preserve">– </w:t>
      </w:r>
      <w:r w:rsidRPr="009C2E44">
        <w:rPr>
          <w:rFonts w:ascii="Arial" w:hAnsi="Arial" w:cs="Arial"/>
          <w:i/>
          <w:sz w:val="22"/>
        </w:rPr>
        <w:t>November 1</w:t>
      </w:r>
      <w:r w:rsidR="0075157F">
        <w:rPr>
          <w:rFonts w:ascii="Arial" w:hAnsi="Arial" w:cs="Arial"/>
          <w:i/>
          <w:sz w:val="22"/>
        </w:rPr>
        <w:t>3</w:t>
      </w:r>
      <w:bookmarkStart w:id="0" w:name="_GoBack"/>
      <w:bookmarkEnd w:id="0"/>
      <w:r w:rsidRPr="009C2E44">
        <w:rPr>
          <w:rFonts w:ascii="Arial" w:hAnsi="Arial" w:cs="Arial"/>
          <w:i/>
          <w:sz w:val="22"/>
        </w:rPr>
        <w:t xml:space="preserve">, 2017 </w:t>
      </w:r>
      <w:r w:rsidRPr="009C2E44">
        <w:rPr>
          <w:rFonts w:ascii="Arial" w:hAnsi="Arial" w:cs="Arial"/>
          <w:i/>
          <w:sz w:val="22"/>
          <w:lang w:val="es-ES"/>
        </w:rPr>
        <w:t>–</w:t>
      </w:r>
      <w:r w:rsidRPr="009C2E44">
        <w:rPr>
          <w:rFonts w:ascii="Arial" w:hAnsi="Arial" w:cs="Arial"/>
          <w:sz w:val="22"/>
          <w:lang w:val="es-ES"/>
        </w:rPr>
        <w:t xml:space="preserve"> </w:t>
      </w:r>
      <w:r w:rsidRPr="009C2E44">
        <w:rPr>
          <w:rFonts w:ascii="Arial" w:hAnsi="Arial" w:cs="Arial"/>
          <w:bCs/>
          <w:sz w:val="22"/>
          <w:lang w:val="de-DE"/>
        </w:rPr>
        <w:t>Topcon Agriculture stellt mit TAP (Topcon Agriculture Platform) ein Cloud-basiertes landwirtschaftliches Ökosystem vor, das Echtzeit-Monitoring und Datenanalysen für intelligente Entscheidungsfindung in jeder Phase des Landwirtschaftszyklus ermöglicht.</w:t>
      </w:r>
    </w:p>
    <w:p w14:paraId="6D0CC92E" w14:textId="77777777" w:rsidR="009C2E44" w:rsidRPr="009C2E44" w:rsidRDefault="009C2E44" w:rsidP="009C2E44">
      <w:pPr>
        <w:rPr>
          <w:rFonts w:ascii="Arial" w:hAnsi="Arial" w:cs="Arial"/>
          <w:bCs/>
          <w:sz w:val="22"/>
          <w:lang w:val="de-DE"/>
        </w:rPr>
      </w:pPr>
    </w:p>
    <w:p w14:paraId="1E8ECB45" w14:textId="77777777" w:rsidR="009C2E44" w:rsidRPr="009C2E44" w:rsidRDefault="009C2E44" w:rsidP="009C2E44">
      <w:pPr>
        <w:rPr>
          <w:rFonts w:ascii="Arial" w:hAnsi="Arial" w:cs="Arial"/>
          <w:bCs/>
          <w:sz w:val="22"/>
          <w:lang w:val="de-DE"/>
        </w:rPr>
      </w:pPr>
      <w:r w:rsidRPr="009C2E44">
        <w:rPr>
          <w:rFonts w:ascii="Arial" w:hAnsi="Arial" w:cs="Arial"/>
          <w:bCs/>
          <w:sz w:val="22"/>
          <w:lang w:val="de-DE"/>
        </w:rPr>
        <w:t>"Die Plattform ist Teil unseres Ziels, fortschrittliche, intelligente und vernetzte Managementlösungen für die Landwirtschaft durch die Integration von hochpräziser Hardware, Software und Daten anzubieten. Noch wichtiger ist, dass es für unsere Kunden der Zugang zu einem größeren Ökosystem innovativer Dienstleistungen sein wird ", sagt Fabio Isaia, CEO von Topcon Agriculture. "Es bringt nicht nur das Internet der Dinge (IoT) in den gesamten Bereich der Landwirtschaft, sondern es wird auch einen Mehrwert für alle Betriebsgrößen in allen Aspekten ihrer Betriebsabläufe schaffen."</w:t>
      </w:r>
    </w:p>
    <w:p w14:paraId="6718DCB9" w14:textId="77777777" w:rsidR="009C2E44" w:rsidRPr="009C2E44" w:rsidRDefault="009C2E44" w:rsidP="009C2E44">
      <w:pPr>
        <w:rPr>
          <w:rFonts w:ascii="Arial" w:hAnsi="Arial" w:cs="Arial"/>
          <w:bCs/>
          <w:sz w:val="22"/>
          <w:lang w:val="de-DE"/>
        </w:rPr>
      </w:pPr>
    </w:p>
    <w:p w14:paraId="3FD88A10" w14:textId="77777777" w:rsidR="009C2E44" w:rsidRPr="009C2E44" w:rsidRDefault="009C2E44" w:rsidP="009C2E44">
      <w:pPr>
        <w:rPr>
          <w:rFonts w:ascii="Arial" w:hAnsi="Arial" w:cs="Arial"/>
          <w:bCs/>
          <w:sz w:val="22"/>
          <w:lang w:val="de-DE"/>
        </w:rPr>
      </w:pPr>
      <w:r w:rsidRPr="009C2E44">
        <w:rPr>
          <w:rFonts w:ascii="Arial" w:hAnsi="Arial" w:cs="Arial"/>
          <w:bCs/>
          <w:sz w:val="22"/>
          <w:lang w:val="de-DE"/>
        </w:rPr>
        <w:t>TAP ist als modulare Lösung mit integrierten Plug-In-Optionen von Drittanbietern konzipiert, um ein nahtloses Ökosystem zu schaffen. Neben den Standard-Plattformangeboten wie Dateiaustausch, cloudbasierte Speicherung und Flottenmanagement bietet die Plattform ein benutzerfreundliches, anpassbares Dashboard, ein fortschrittliches FMIS (Farm Management Information System), eine Bildaufnahme- und -verarbeitungslösung und überragende realitätsnahe Remote-Support-Funktionen.</w:t>
      </w:r>
    </w:p>
    <w:p w14:paraId="71354E05" w14:textId="77777777" w:rsidR="009C2E44" w:rsidRPr="009C2E44" w:rsidRDefault="009C2E44" w:rsidP="009C2E44">
      <w:pPr>
        <w:rPr>
          <w:rFonts w:ascii="Arial" w:hAnsi="Arial" w:cs="Arial"/>
          <w:bCs/>
          <w:sz w:val="22"/>
          <w:lang w:val="de-DE"/>
        </w:rPr>
      </w:pPr>
    </w:p>
    <w:p w14:paraId="24FEF73A" w14:textId="77777777" w:rsidR="009C2E44" w:rsidRPr="009C2E44" w:rsidRDefault="009C2E44" w:rsidP="009C2E44">
      <w:pPr>
        <w:rPr>
          <w:rFonts w:ascii="Arial" w:hAnsi="Arial" w:cs="Arial"/>
          <w:bCs/>
          <w:sz w:val="22"/>
          <w:lang w:val="de-DE"/>
        </w:rPr>
      </w:pPr>
      <w:r w:rsidRPr="009C2E44">
        <w:rPr>
          <w:rFonts w:ascii="Arial" w:hAnsi="Arial" w:cs="Arial"/>
          <w:bCs/>
          <w:sz w:val="22"/>
          <w:lang w:val="de-DE"/>
        </w:rPr>
        <w:t>"Die Plattform kann auch mit neuer Topcon-Telematik-Hardware angeboten werden, um Konnektivität zu bieten", sagt Isaia. "Das Ergebnis ist eine intelligente, vernetzte Umgebung, die die betriebliche Effizienz und Produktivität verbessert. Unsere Kunden werden vom kontinuierlichen Ausbau der gemeinsam mit unseren branchenführenden Partnern entwickelten Services profitieren."</w:t>
      </w:r>
    </w:p>
    <w:p w14:paraId="645F24A4" w14:textId="77777777" w:rsidR="009C2E44" w:rsidRPr="009C2E44" w:rsidRDefault="009C2E44" w:rsidP="009C2E44">
      <w:pPr>
        <w:rPr>
          <w:rFonts w:ascii="Arial" w:hAnsi="Arial" w:cs="Arial"/>
          <w:bCs/>
          <w:sz w:val="22"/>
          <w:lang w:val="de-DE"/>
        </w:rPr>
      </w:pPr>
      <w:r w:rsidRPr="009C2E44">
        <w:rPr>
          <w:rFonts w:ascii="Arial" w:hAnsi="Arial" w:cs="Arial"/>
          <w:bCs/>
          <w:sz w:val="22"/>
          <w:lang w:val="de-DE"/>
        </w:rPr>
        <w:t> </w:t>
      </w:r>
    </w:p>
    <w:p w14:paraId="310D86BD" w14:textId="77777777" w:rsidR="009C2E44" w:rsidRPr="009C2E44" w:rsidRDefault="009C2E44" w:rsidP="00143567">
      <w:pPr>
        <w:outlineLvl w:val="0"/>
        <w:rPr>
          <w:rFonts w:ascii="Arial" w:hAnsi="Arial" w:cs="Arial"/>
          <w:bCs/>
          <w:sz w:val="22"/>
          <w:lang w:val="de-DE"/>
        </w:rPr>
      </w:pPr>
      <w:r w:rsidRPr="009C2E44">
        <w:rPr>
          <w:rFonts w:ascii="Arial" w:hAnsi="Arial" w:cs="Arial"/>
          <w:bCs/>
          <w:sz w:val="22"/>
          <w:lang w:val="de-DE"/>
        </w:rPr>
        <w:t>Für weitere Informationen besuchen Sie topconagriculture.com.</w:t>
      </w:r>
    </w:p>
    <w:p w14:paraId="6EF6CE5C" w14:textId="77777777" w:rsidR="009C2E44" w:rsidRPr="0047564B" w:rsidRDefault="009C2E44" w:rsidP="009C2E44">
      <w:pPr>
        <w:rPr>
          <w:rFonts w:ascii="Arial" w:hAnsi="Arial" w:cs="Arial"/>
          <w:bCs/>
        </w:rPr>
      </w:pPr>
      <w:r w:rsidRPr="0047564B">
        <w:rPr>
          <w:rFonts w:ascii="Arial" w:hAnsi="Arial" w:cs="Arial"/>
          <w:bCs/>
          <w:lang w:val="en-GB"/>
        </w:rPr>
        <w:t xml:space="preserve"> </w:t>
      </w:r>
    </w:p>
    <w:p w14:paraId="0D578720" w14:textId="77777777" w:rsidR="009C2E44" w:rsidRPr="009C2E44" w:rsidRDefault="009C2E44" w:rsidP="009C2E44">
      <w:pPr>
        <w:rPr>
          <w:rFonts w:ascii="Arial" w:hAnsi="Arial" w:cs="Arial"/>
          <w:b/>
          <w:color w:val="808080" w:themeColor="background1" w:themeShade="80"/>
          <w:sz w:val="15"/>
          <w:szCs w:val="16"/>
          <w:lang w:val="de-DE"/>
        </w:rPr>
      </w:pPr>
      <w:r w:rsidRPr="009C2E44">
        <w:rPr>
          <w:rFonts w:ascii="Arial" w:hAnsi="Arial" w:cs="Arial"/>
          <w:b/>
          <w:color w:val="808080" w:themeColor="background1" w:themeShade="80"/>
          <w:sz w:val="15"/>
          <w:szCs w:val="16"/>
          <w:lang w:val="de-DE"/>
        </w:rPr>
        <w:t>Über die Topcon Agrargruppe</w:t>
      </w:r>
      <w:r w:rsidRPr="009C2E44">
        <w:rPr>
          <w:rFonts w:ascii="Arial" w:hAnsi="Arial" w:cs="Arial"/>
          <w:b/>
          <w:color w:val="808080" w:themeColor="background1" w:themeShade="80"/>
          <w:sz w:val="15"/>
          <w:szCs w:val="16"/>
        </w:rPr>
        <w:br/>
      </w:r>
      <w:r w:rsidRPr="009C2E44">
        <w:rPr>
          <w:rFonts w:ascii="Arial" w:hAnsi="Arial" w:cs="Arial"/>
          <w:color w:val="808080" w:themeColor="background1" w:themeShade="80"/>
          <w:sz w:val="15"/>
          <w:szCs w:val="16"/>
          <w:lang w:val="de-DE"/>
        </w:rPr>
        <w:t>Topcon Agriculture Group ist ein Geschäftsbereich der Topcon Positioning Group mit Hauptsitz in Livermore, Kalifornien, USA (topconpositioning.com). Der globale Hauptsitz der Topcon Agriculture Group (topconagriculture.com) befindet sich in Turin, Italien, mit dem Hauptsitz in North Atoll, Fort Atkinson, Wisconsin. Topcon Agriculture Group bietet fortschrittliche IoT-vernetzte Feld- und Farm-Management-Lösungen für Aftermarket- und OEM-Kunden in der Landwirtschaftsindustrie, die hochpräzise Hardware, Software und Daten integrieren, um Effizienz und Produktivität in jeder Phase des Betriebs zu steigern. Zu seinen Marken gehören Topcon, Digi-Star, RDS-Technologie und NORAC. Topcon Corporation (topcon.com), gegründet 1932, wird an der Tokioter Börse (7732) gehandelt.</w:t>
      </w:r>
    </w:p>
    <w:p w14:paraId="71E79915" w14:textId="77777777" w:rsidR="009C2E44" w:rsidRPr="009C2E44" w:rsidRDefault="009C2E44" w:rsidP="009C2E44">
      <w:pPr>
        <w:rPr>
          <w:rFonts w:ascii="Arial" w:hAnsi="Arial" w:cs="Arial"/>
          <w:b/>
          <w:color w:val="808080" w:themeColor="background1" w:themeShade="80"/>
          <w:sz w:val="15"/>
          <w:szCs w:val="16"/>
        </w:rPr>
      </w:pPr>
    </w:p>
    <w:p w14:paraId="5CE8BF40" w14:textId="77777777" w:rsidR="009C2E44" w:rsidRPr="009C2E44" w:rsidRDefault="009C2E44" w:rsidP="009C2E44">
      <w:pPr>
        <w:jc w:val="center"/>
        <w:rPr>
          <w:rFonts w:ascii="Arial" w:hAnsi="Arial" w:cs="Arial"/>
          <w:color w:val="808080" w:themeColor="background1" w:themeShade="80"/>
          <w:sz w:val="15"/>
          <w:szCs w:val="16"/>
        </w:rPr>
      </w:pPr>
      <w:r w:rsidRPr="009C2E44">
        <w:rPr>
          <w:rFonts w:ascii="Arial" w:hAnsi="Arial" w:cs="Arial"/>
          <w:color w:val="808080" w:themeColor="background1" w:themeShade="80"/>
          <w:sz w:val="15"/>
          <w:szCs w:val="16"/>
        </w:rPr>
        <w:t># # #</w:t>
      </w:r>
    </w:p>
    <w:p w14:paraId="67FDE791" w14:textId="77777777" w:rsidR="009C2E44" w:rsidRPr="009C2E44" w:rsidRDefault="009C2E44" w:rsidP="00143567">
      <w:pPr>
        <w:outlineLvl w:val="0"/>
        <w:rPr>
          <w:rFonts w:ascii="Arial" w:hAnsi="Arial" w:cs="Arial"/>
          <w:b/>
          <w:color w:val="808080" w:themeColor="background1" w:themeShade="80"/>
          <w:sz w:val="15"/>
          <w:szCs w:val="16"/>
          <w:lang w:val="de-DE"/>
        </w:rPr>
      </w:pPr>
      <w:r w:rsidRPr="009C2E44">
        <w:rPr>
          <w:rFonts w:ascii="Arial" w:hAnsi="Arial" w:cs="Arial"/>
          <w:b/>
          <w:color w:val="808080" w:themeColor="background1" w:themeShade="80"/>
          <w:sz w:val="15"/>
          <w:szCs w:val="16"/>
          <w:lang w:val="de-DE"/>
        </w:rPr>
        <w:t>Presseinformation</w:t>
      </w:r>
    </w:p>
    <w:p w14:paraId="12A9A668" w14:textId="77777777" w:rsidR="009C2E44" w:rsidRPr="009C2E44" w:rsidRDefault="009C2E44" w:rsidP="00143567">
      <w:pPr>
        <w:outlineLvl w:val="0"/>
        <w:rPr>
          <w:rFonts w:ascii="Arial" w:hAnsi="Arial" w:cs="Arial"/>
          <w:bCs/>
          <w:color w:val="808080" w:themeColor="background1" w:themeShade="80"/>
          <w:sz w:val="15"/>
          <w:szCs w:val="16"/>
        </w:rPr>
      </w:pPr>
      <w:r w:rsidRPr="009C2E44">
        <w:rPr>
          <w:rFonts w:ascii="Arial" w:hAnsi="Arial" w:cs="Arial"/>
          <w:bCs/>
          <w:color w:val="808080" w:themeColor="background1" w:themeShade="80"/>
          <w:sz w:val="15"/>
          <w:szCs w:val="16"/>
        </w:rPr>
        <w:t>Topcon Positioning Group</w:t>
      </w:r>
    </w:p>
    <w:p w14:paraId="11619982" w14:textId="77777777" w:rsidR="009C2E44" w:rsidRPr="009C2E44" w:rsidRDefault="009C2E44" w:rsidP="009C2E44">
      <w:pPr>
        <w:rPr>
          <w:rFonts w:ascii="Arial" w:hAnsi="Arial" w:cs="Arial"/>
          <w:bCs/>
          <w:color w:val="808080" w:themeColor="background1" w:themeShade="80"/>
          <w:sz w:val="15"/>
          <w:szCs w:val="16"/>
        </w:rPr>
      </w:pPr>
      <w:r w:rsidRPr="009C2E44">
        <w:rPr>
          <w:rFonts w:ascii="Arial" w:hAnsi="Arial" w:cs="Arial"/>
          <w:bCs/>
          <w:color w:val="808080" w:themeColor="background1" w:themeShade="80"/>
          <w:sz w:val="15"/>
          <w:szCs w:val="16"/>
        </w:rPr>
        <w:t>Staci Fitzgerald</w:t>
      </w:r>
    </w:p>
    <w:p w14:paraId="684ACCC4" w14:textId="77777777" w:rsidR="009C2E44" w:rsidRPr="009C2E44" w:rsidRDefault="00537038" w:rsidP="009C2E44">
      <w:pPr>
        <w:rPr>
          <w:rFonts w:ascii="Arial" w:hAnsi="Arial" w:cs="Arial"/>
          <w:bCs/>
          <w:color w:val="808080" w:themeColor="background1" w:themeShade="80"/>
          <w:sz w:val="15"/>
          <w:szCs w:val="16"/>
        </w:rPr>
      </w:pPr>
      <w:hyperlink r:id="rId8" w:history="1">
        <w:r w:rsidR="009C2E44" w:rsidRPr="009C2E44">
          <w:rPr>
            <w:rStyle w:val="Hyperlink"/>
            <w:rFonts w:ascii="Arial" w:hAnsi="Arial" w:cs="Arial"/>
            <w:bCs/>
            <w:sz w:val="15"/>
            <w:szCs w:val="16"/>
          </w:rPr>
          <w:t>corpcomm@topcon.com</w:t>
        </w:r>
      </w:hyperlink>
    </w:p>
    <w:p w14:paraId="189E726B" w14:textId="77777777" w:rsidR="009C2E44" w:rsidRPr="009C2E44" w:rsidRDefault="009C2E44" w:rsidP="009C2E44">
      <w:pPr>
        <w:rPr>
          <w:rFonts w:ascii="Arial" w:hAnsi="Arial" w:cs="Arial"/>
          <w:bCs/>
          <w:color w:val="808080" w:themeColor="background1" w:themeShade="80"/>
          <w:sz w:val="15"/>
          <w:szCs w:val="16"/>
        </w:rPr>
      </w:pPr>
      <w:r w:rsidRPr="009C2E44">
        <w:rPr>
          <w:rFonts w:ascii="Arial" w:hAnsi="Arial" w:cs="Arial"/>
          <w:bCs/>
          <w:color w:val="808080" w:themeColor="background1" w:themeShade="80"/>
          <w:sz w:val="15"/>
          <w:szCs w:val="16"/>
        </w:rPr>
        <w:t>+1 925-245-8610</w:t>
      </w:r>
    </w:p>
    <w:p w14:paraId="3EDECD96" w14:textId="0A700934" w:rsidR="009C2E44" w:rsidRPr="009C2E44" w:rsidRDefault="009C2E44" w:rsidP="001F461C">
      <w:pPr>
        <w:rPr>
          <w:rFonts w:ascii="Arial" w:hAnsi="Arial" w:cs="Arial"/>
          <w:bCs/>
          <w:color w:val="808080" w:themeColor="background1" w:themeShade="80"/>
          <w:sz w:val="15"/>
          <w:szCs w:val="16"/>
        </w:rPr>
      </w:pPr>
      <w:r w:rsidRPr="009C2E44">
        <w:rPr>
          <w:rFonts w:ascii="Arial" w:hAnsi="Arial" w:cs="Arial"/>
          <w:bCs/>
          <w:color w:val="808080" w:themeColor="background1" w:themeShade="80"/>
          <w:sz w:val="15"/>
          <w:szCs w:val="16"/>
        </w:rPr>
        <w:t> </w:t>
      </w:r>
    </w:p>
    <w:sectPr w:rsidR="009C2E44" w:rsidRPr="009C2E44" w:rsidSect="001B6BA0">
      <w:headerReference w:type="first" r:id="rId9"/>
      <w:pgSz w:w="11900" w:h="16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7A6D3F" w14:textId="77777777" w:rsidR="00537038" w:rsidRDefault="00537038">
      <w:r>
        <w:separator/>
      </w:r>
    </w:p>
  </w:endnote>
  <w:endnote w:type="continuationSeparator" w:id="0">
    <w:p w14:paraId="50D3CAE7" w14:textId="77777777" w:rsidR="00537038" w:rsidRDefault="00537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EF17D1" w14:textId="77777777" w:rsidR="00537038" w:rsidRDefault="00537038">
      <w:r>
        <w:separator/>
      </w:r>
    </w:p>
  </w:footnote>
  <w:footnote w:type="continuationSeparator" w:id="0">
    <w:p w14:paraId="2E2C14CA" w14:textId="77777777" w:rsidR="00537038" w:rsidRDefault="005370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D593D" w14:textId="77777777" w:rsidR="00870D37" w:rsidRPr="00EB1000" w:rsidRDefault="00BF37F1" w:rsidP="0078639E">
    <w:pPr>
      <w:pStyle w:val="Header"/>
      <w:ind w:left="-720" w:right="-720"/>
      <w:jc w:val="right"/>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6E1BFFB5" wp14:editId="432DB9D1">
          <wp:simplePos x="0" y="0"/>
          <wp:positionH relativeFrom="column">
            <wp:posOffset>-685800</wp:posOffset>
          </wp:positionH>
          <wp:positionV relativeFrom="paragraph">
            <wp:posOffset>1905</wp:posOffset>
          </wp:positionV>
          <wp:extent cx="7095490" cy="106984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107918" cy="1071722"/>
                  </a:xfrm>
                  <a:prstGeom prst="rect">
                    <a:avLst/>
                  </a:prstGeom>
                  <a:ln>
                    <a:noFill/>
                  </a:ln>
                  <a:extLst>
                    <a:ext uri="{FAA26D3D-D897-4be2-8F04-BA451C77F1D7}">
                      <ma14:placeholderFlag xmlns:ma14="http://schemas.microsoft.com/office/mac/drawingml/2011/main"/>
                    </a:ext>
                    <a:ext uri="{53640926-AAD7-44d8-BBD7-CCE9431645EC}">
                      <a14:shadowObscure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054476" w14:textId="77777777" w:rsidR="00870D37" w:rsidRPr="00EB1000" w:rsidRDefault="00870D37" w:rsidP="00220127">
    <w:pPr>
      <w:pStyle w:val="Header"/>
      <w:ind w:right="-720"/>
      <w:jc w:val="right"/>
      <w:rPr>
        <w:rFonts w:ascii="Arial" w:hAnsi="Arial"/>
        <w:color w:val="FFFFFF" w:themeColor="background1"/>
        <w:sz w:val="32"/>
        <w:szCs w:val="32"/>
      </w:rPr>
    </w:pPr>
  </w:p>
  <w:p w14:paraId="5E2051C2" w14:textId="77777777" w:rsidR="007A22F5" w:rsidRPr="001A276A" w:rsidRDefault="007A22F5" w:rsidP="007A22F5">
    <w:pPr>
      <w:pStyle w:val="Header"/>
      <w:ind w:right="-720"/>
      <w:jc w:val="right"/>
      <w:rPr>
        <w:rFonts w:ascii="Arial" w:hAnsi="Arial"/>
        <w:color w:val="EEB111"/>
        <w:sz w:val="32"/>
        <w:szCs w:val="32"/>
      </w:rPr>
    </w:pPr>
    <w:r>
      <w:rPr>
        <w:rFonts w:ascii="Arial" w:hAnsi="Arial"/>
        <w:color w:val="EEB111"/>
        <w:sz w:val="32"/>
      </w:rPr>
      <w:t>PRESSEMITTEILUNG</w:t>
    </w:r>
  </w:p>
  <w:p w14:paraId="18ED7916" w14:textId="77777777" w:rsidR="00870D37" w:rsidRPr="001A276A" w:rsidRDefault="00870D37" w:rsidP="007A22F5">
    <w:pPr>
      <w:pStyle w:val="Header"/>
      <w:ind w:right="-720"/>
      <w:jc w:val="right"/>
      <w:rPr>
        <w:rFonts w:ascii="Arial" w:hAnsi="Arial"/>
        <w:color w:val="EEB111"/>
        <w:sz w:val="32"/>
        <w:szCs w:val="3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B76"/>
    <w:rsid w:val="00006C61"/>
    <w:rsid w:val="00022725"/>
    <w:rsid w:val="00026A5E"/>
    <w:rsid w:val="000418C2"/>
    <w:rsid w:val="00073233"/>
    <w:rsid w:val="00073328"/>
    <w:rsid w:val="000872FF"/>
    <w:rsid w:val="000B303F"/>
    <w:rsid w:val="000B5413"/>
    <w:rsid w:val="000C3C4C"/>
    <w:rsid w:val="000C6429"/>
    <w:rsid w:val="000D117E"/>
    <w:rsid w:val="00105D3C"/>
    <w:rsid w:val="001233A9"/>
    <w:rsid w:val="00143567"/>
    <w:rsid w:val="00163F32"/>
    <w:rsid w:val="00177523"/>
    <w:rsid w:val="001855FB"/>
    <w:rsid w:val="00190A03"/>
    <w:rsid w:val="001A276A"/>
    <w:rsid w:val="001A62A7"/>
    <w:rsid w:val="001B6BA0"/>
    <w:rsid w:val="001D47AE"/>
    <w:rsid w:val="001E495F"/>
    <w:rsid w:val="001F461C"/>
    <w:rsid w:val="00211CAC"/>
    <w:rsid w:val="0021353A"/>
    <w:rsid w:val="00220127"/>
    <w:rsid w:val="002377E8"/>
    <w:rsid w:val="00241BD7"/>
    <w:rsid w:val="00265C21"/>
    <w:rsid w:val="00267859"/>
    <w:rsid w:val="002751AA"/>
    <w:rsid w:val="00283421"/>
    <w:rsid w:val="002B2158"/>
    <w:rsid w:val="002B65A9"/>
    <w:rsid w:val="002C0EB6"/>
    <w:rsid w:val="002E5E21"/>
    <w:rsid w:val="002F4A2E"/>
    <w:rsid w:val="00313F6E"/>
    <w:rsid w:val="0032173B"/>
    <w:rsid w:val="003217F4"/>
    <w:rsid w:val="00353911"/>
    <w:rsid w:val="0035440E"/>
    <w:rsid w:val="00355294"/>
    <w:rsid w:val="00360B76"/>
    <w:rsid w:val="003801D4"/>
    <w:rsid w:val="0039761D"/>
    <w:rsid w:val="003A6C06"/>
    <w:rsid w:val="003A7243"/>
    <w:rsid w:val="003C6648"/>
    <w:rsid w:val="003F134C"/>
    <w:rsid w:val="003F5E34"/>
    <w:rsid w:val="00406451"/>
    <w:rsid w:val="00413E95"/>
    <w:rsid w:val="00416269"/>
    <w:rsid w:val="00432CF5"/>
    <w:rsid w:val="0043387D"/>
    <w:rsid w:val="00433A38"/>
    <w:rsid w:val="004A17FD"/>
    <w:rsid w:val="004C2A52"/>
    <w:rsid w:val="00537038"/>
    <w:rsid w:val="005378E1"/>
    <w:rsid w:val="005502C7"/>
    <w:rsid w:val="00586B85"/>
    <w:rsid w:val="0058710D"/>
    <w:rsid w:val="00587A94"/>
    <w:rsid w:val="005A23A0"/>
    <w:rsid w:val="005A4B01"/>
    <w:rsid w:val="005C44F8"/>
    <w:rsid w:val="005C48E8"/>
    <w:rsid w:val="005F0C86"/>
    <w:rsid w:val="006103A4"/>
    <w:rsid w:val="0061068D"/>
    <w:rsid w:val="006112E8"/>
    <w:rsid w:val="0061580F"/>
    <w:rsid w:val="00622524"/>
    <w:rsid w:val="006274D0"/>
    <w:rsid w:val="0064309C"/>
    <w:rsid w:val="006456AE"/>
    <w:rsid w:val="00653C74"/>
    <w:rsid w:val="0069042D"/>
    <w:rsid w:val="006926B3"/>
    <w:rsid w:val="006B2A9A"/>
    <w:rsid w:val="006C0E8F"/>
    <w:rsid w:val="006E05C2"/>
    <w:rsid w:val="0075157F"/>
    <w:rsid w:val="00756005"/>
    <w:rsid w:val="00765F8C"/>
    <w:rsid w:val="0078639E"/>
    <w:rsid w:val="007A22F5"/>
    <w:rsid w:val="007B3233"/>
    <w:rsid w:val="007B57BD"/>
    <w:rsid w:val="007D26FD"/>
    <w:rsid w:val="00810DE0"/>
    <w:rsid w:val="00832E9A"/>
    <w:rsid w:val="00870D37"/>
    <w:rsid w:val="008802C4"/>
    <w:rsid w:val="00891FF7"/>
    <w:rsid w:val="008962D4"/>
    <w:rsid w:val="008D0202"/>
    <w:rsid w:val="009434F4"/>
    <w:rsid w:val="00956EF7"/>
    <w:rsid w:val="009666D5"/>
    <w:rsid w:val="00975493"/>
    <w:rsid w:val="009964DE"/>
    <w:rsid w:val="009C2E44"/>
    <w:rsid w:val="00A06D66"/>
    <w:rsid w:val="00A300BB"/>
    <w:rsid w:val="00A47E24"/>
    <w:rsid w:val="00A57BD4"/>
    <w:rsid w:val="00A9365C"/>
    <w:rsid w:val="00A976A5"/>
    <w:rsid w:val="00AA2A43"/>
    <w:rsid w:val="00AC09BA"/>
    <w:rsid w:val="00AE6481"/>
    <w:rsid w:val="00B402B7"/>
    <w:rsid w:val="00B74F0B"/>
    <w:rsid w:val="00B92736"/>
    <w:rsid w:val="00B92C56"/>
    <w:rsid w:val="00B92CFE"/>
    <w:rsid w:val="00BB19B5"/>
    <w:rsid w:val="00BB25D3"/>
    <w:rsid w:val="00BC1F15"/>
    <w:rsid w:val="00BC6358"/>
    <w:rsid w:val="00BD6B3B"/>
    <w:rsid w:val="00BE2BE7"/>
    <w:rsid w:val="00BE5DE2"/>
    <w:rsid w:val="00BF37F1"/>
    <w:rsid w:val="00C01690"/>
    <w:rsid w:val="00C31391"/>
    <w:rsid w:val="00C51219"/>
    <w:rsid w:val="00C638D1"/>
    <w:rsid w:val="00C822EF"/>
    <w:rsid w:val="00CC26B1"/>
    <w:rsid w:val="00CD38B0"/>
    <w:rsid w:val="00CE7843"/>
    <w:rsid w:val="00CF403B"/>
    <w:rsid w:val="00CF7FC5"/>
    <w:rsid w:val="00D47414"/>
    <w:rsid w:val="00D55832"/>
    <w:rsid w:val="00D6128B"/>
    <w:rsid w:val="00D6369D"/>
    <w:rsid w:val="00D647FC"/>
    <w:rsid w:val="00D6784A"/>
    <w:rsid w:val="00D70EE2"/>
    <w:rsid w:val="00D979CB"/>
    <w:rsid w:val="00DB3A85"/>
    <w:rsid w:val="00DC60A0"/>
    <w:rsid w:val="00E117B5"/>
    <w:rsid w:val="00E16158"/>
    <w:rsid w:val="00E32B47"/>
    <w:rsid w:val="00E33111"/>
    <w:rsid w:val="00E46861"/>
    <w:rsid w:val="00EB1000"/>
    <w:rsid w:val="00ED70D3"/>
    <w:rsid w:val="00EE33D2"/>
    <w:rsid w:val="00F463E2"/>
    <w:rsid w:val="00F55F20"/>
    <w:rsid w:val="00F6160C"/>
    <w:rsid w:val="00F757D3"/>
    <w:rsid w:val="00F80600"/>
    <w:rsid w:val="00F81B4F"/>
    <w:rsid w:val="00F833B7"/>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DF0E97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1F461C"/>
  </w:style>
  <w:style w:type="character" w:customStyle="1" w:styleId="DocumentMapChar">
    <w:name w:val="Document Map Char"/>
    <w:basedOn w:val="DefaultParagraphFont"/>
    <w:link w:val="DocumentMap"/>
    <w:uiPriority w:val="99"/>
    <w:semiHidden/>
    <w:rsid w:val="001F46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mailto:corpcomm@topcon.com"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420</Words>
  <Characters>2396</Characters>
  <Application>Microsoft Macintosh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Topcon stellt Upgrade für Datenerfassungssoftware SmoothRide vor </vt:lpstr>
      <vt:lpstr>Topcon stellt neue Funktionen für die Deformationsüberwachung vor </vt:lpstr>
    </vt:vector>
  </TitlesOfParts>
  <Manager>Staci Fitzgerald</Manager>
  <Company>Topcon Positioning Group</Company>
  <LinksUpToDate>false</LinksUpToDate>
  <CharactersWithSpaces>2811</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Topcon stellt Upgrade für Datenerfassungssoftware SmoothRide vor</dc:title>
  <dc:subject>Topcon stellt Upgrade für Datenerfassungssoftware SmoothRide vor</dc:subject>
  <dc:creator>Julia Kirchner</dc:creator>
  <cp:keywords/>
  <dc:description/>
  <cp:lastModifiedBy>Lauren Leech</cp:lastModifiedBy>
  <cp:revision>6</cp:revision>
  <cp:lastPrinted>2015-08-13T12:52:00Z</cp:lastPrinted>
  <dcterms:created xsi:type="dcterms:W3CDTF">2017-11-10T21:42:00Z</dcterms:created>
  <dcterms:modified xsi:type="dcterms:W3CDTF">2017-11-13T14:59:00Z</dcterms:modified>
  <cp:category/>
</cp:coreProperties>
</file>