
<file path=[Content_Types].xml><?xml version="1.0" encoding="utf-8"?>
<Types xmlns="http://schemas.openxmlformats.org/package/2006/content-types">
  <Default Extension="xml" ContentType="application/xml"/>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444E7E2" w14:textId="77777777" w:rsidR="00527B70" w:rsidRDefault="00527B70" w:rsidP="00F61E29">
      <w:pPr>
        <w:jc w:val="center"/>
        <w:rPr>
          <w:rFonts w:ascii="Arial" w:hAnsi="Arial"/>
          <w:color w:val="808080" w:themeColor="background1" w:themeShade="80"/>
          <w:sz w:val="16"/>
          <w:szCs w:val="18"/>
        </w:rPr>
      </w:pPr>
    </w:p>
    <w:p w14:paraId="09CE8AD6" w14:textId="5C558110" w:rsidR="00612FA3" w:rsidRDefault="0009234C" w:rsidP="00527B70">
      <w:pPr>
        <w:jc w:val="center"/>
        <w:rPr>
          <w:rFonts w:ascii="Arial" w:hAnsi="Arial"/>
          <w:color w:val="808080" w:themeColor="background1" w:themeShade="80"/>
          <w:sz w:val="16"/>
          <w:szCs w:val="18"/>
        </w:rPr>
      </w:pPr>
      <w:r w:rsidRPr="00D70AF0">
        <w:rPr>
          <w:rFonts w:ascii="Arial" w:hAnsi="Arial"/>
          <w:color w:val="808080" w:themeColor="background1" w:themeShade="80"/>
          <w:sz w:val="16"/>
          <w:szCs w:val="18"/>
        </w:rPr>
        <w:t xml:space="preserve"> </w:t>
      </w:r>
    </w:p>
    <w:p w14:paraId="474C625E" w14:textId="77777777" w:rsidR="00612FA3" w:rsidRDefault="00612FA3" w:rsidP="00527B70">
      <w:pPr>
        <w:jc w:val="center"/>
        <w:rPr>
          <w:rFonts w:ascii="Arial" w:hAnsi="Arial"/>
          <w:color w:val="808080" w:themeColor="background1" w:themeShade="80"/>
          <w:sz w:val="16"/>
          <w:szCs w:val="18"/>
        </w:rPr>
      </w:pPr>
    </w:p>
    <w:p w14:paraId="4FC63D61" w14:textId="02D86118" w:rsidR="00527B70" w:rsidRPr="00527B70" w:rsidRDefault="00BE666D" w:rsidP="00527B70">
      <w:pPr>
        <w:jc w:val="center"/>
        <w:rPr>
          <w:rFonts w:ascii="Arial" w:hAnsi="Arial"/>
          <w:color w:val="808080" w:themeColor="background1" w:themeShade="80"/>
          <w:sz w:val="6"/>
          <w:szCs w:val="18"/>
        </w:rPr>
      </w:pPr>
      <w:r>
        <w:rPr>
          <w:rFonts w:ascii="Arial" w:hAnsi="Arial" w:cs="Arial"/>
          <w:b/>
          <w:noProof/>
          <w:color w:val="007AC2"/>
          <w:sz w:val="36"/>
        </w:rPr>
        <mc:AlternateContent>
          <mc:Choice Requires="wps">
            <w:drawing>
              <wp:anchor distT="0" distB="0" distL="114300" distR="114300" simplePos="0" relativeHeight="251659264" behindDoc="0" locked="0" layoutInCell="1" allowOverlap="1" wp14:anchorId="32639C1B" wp14:editId="3B8389DD">
                <wp:simplePos x="0" y="0"/>
                <wp:positionH relativeFrom="column">
                  <wp:posOffset>-596265</wp:posOffset>
                </wp:positionH>
                <wp:positionV relativeFrom="paragraph">
                  <wp:posOffset>196215</wp:posOffset>
                </wp:positionV>
                <wp:extent cx="7162165" cy="1971675"/>
                <wp:effectExtent l="0" t="0" r="0" b="9525"/>
                <wp:wrapSquare wrapText="bothSides"/>
                <wp:docPr id="1" name="Text Box 1"/>
                <wp:cNvGraphicFramePr/>
                <a:graphic xmlns:a="http://schemas.openxmlformats.org/drawingml/2006/main">
                  <a:graphicData uri="http://schemas.microsoft.com/office/word/2010/wordprocessingShape">
                    <wps:wsp>
                      <wps:cNvSpPr txBox="1"/>
                      <wps:spPr>
                        <a:xfrm>
                          <a:off x="0" y="0"/>
                          <a:ext cx="7162165" cy="197167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BEB84B1" w14:textId="59AFF56D" w:rsidR="00BE666D" w:rsidRDefault="00BE666D" w:rsidP="00BE666D">
                            <w:pPr>
                              <w:jc w:val="center"/>
                            </w:pPr>
                            <w:r>
                              <w:rPr>
                                <w:rFonts w:ascii="Arial" w:hAnsi="Arial" w:cs="Arial"/>
                                <w:noProof/>
                                <w:color w:val="808080" w:themeColor="background1" w:themeShade="80"/>
                                <w:sz w:val="22"/>
                              </w:rPr>
                              <w:drawing>
                                <wp:inline distT="0" distB="0" distL="0" distR="0" wp14:anchorId="5A7A62B3" wp14:editId="24294AEA">
                                  <wp:extent cx="2743200" cy="18288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1-Boardroom_For-PR_Congressman_Swalwell_Visit-6[1] copy.jpg"/>
                                          <pic:cNvPicPr/>
                                        </pic:nvPicPr>
                                        <pic:blipFill>
                                          <a:blip r:embed="rId8">
                                            <a:extLst>
                                              <a:ext uri="{28A0092B-C50C-407E-A947-70E740481C1C}">
                                                <a14:useLocalDpi xmlns:a14="http://schemas.microsoft.com/office/drawing/2010/main" val="0"/>
                                              </a:ext>
                                            </a:extLst>
                                          </a:blip>
                                          <a:stretch>
                                            <a:fillRect/>
                                          </a:stretch>
                                        </pic:blipFill>
                                        <pic:spPr>
                                          <a:xfrm>
                                            <a:off x="0" y="0"/>
                                            <a:ext cx="2743200" cy="1828800"/>
                                          </a:xfrm>
                                          <a:prstGeom prst="rect">
                                            <a:avLst/>
                                          </a:prstGeom>
                                        </pic:spPr>
                                      </pic:pic>
                                    </a:graphicData>
                                  </a:graphic>
                                </wp:inline>
                              </w:drawing>
                            </w:r>
                            <w:r>
                              <w:t xml:space="preserve">     </w:t>
                            </w:r>
                            <w:r>
                              <w:rPr>
                                <w:rFonts w:ascii="Arial" w:hAnsi="Arial" w:cs="Arial"/>
                                <w:noProof/>
                                <w:color w:val="808080" w:themeColor="background1" w:themeShade="80"/>
                                <w:sz w:val="22"/>
                              </w:rPr>
                              <w:drawing>
                                <wp:inline distT="0" distB="0" distL="0" distR="0" wp14:anchorId="1BED0B58" wp14:editId="6FD8FA32">
                                  <wp:extent cx="2743200" cy="18288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Group_For-PR_Congressman_Swalwell_Visit-23 copy.jpg"/>
                                          <pic:cNvPicPr/>
                                        </pic:nvPicPr>
                                        <pic:blipFill>
                                          <a:blip r:embed="rId9">
                                            <a:extLst>
                                              <a:ext uri="{28A0092B-C50C-407E-A947-70E740481C1C}">
                                                <a14:useLocalDpi xmlns:a14="http://schemas.microsoft.com/office/drawing/2010/main" val="0"/>
                                              </a:ext>
                                            </a:extLst>
                                          </a:blip>
                                          <a:stretch>
                                            <a:fillRect/>
                                          </a:stretch>
                                        </pic:blipFill>
                                        <pic:spPr>
                                          <a:xfrm>
                                            <a:off x="0" y="0"/>
                                            <a:ext cx="2743200" cy="182880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639C1B" id="_x0000_t202" coordsize="21600,21600" o:spt="202" path="m0,0l0,21600,21600,21600,21600,0xe">
                <v:stroke joinstyle="miter"/>
                <v:path gradientshapeok="t" o:connecttype="rect"/>
              </v:shapetype>
              <v:shape id="Text Box 1" o:spid="_x0000_s1026" type="#_x0000_t202" style="position:absolute;left:0;text-align:left;margin-left:-46.95pt;margin-top:15.45pt;width:563.95pt;height:15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9LlK3UCAABaBQAADgAAAGRycy9lMm9Eb2MueG1srFRNb9swDL0P2H8QdF8dB/1YjTpF1qLDgKIt&#10;lg49K7LUGJNETWJiZ79+lOykWbdLh11sinykyEdSF5e9NWyjQmzB1bw8mnCmnISmdc81//Z48+Ej&#10;ZxGFa4QBp2q+VZFfzt6/u+h8paawAtOowCiIi1Xna75C9FVRRLlSVsQj8MqRUUOwAukYnosmiI6i&#10;W1NMJ5PTooPQ+ABSxUja68HIZzm+1krivdZRITM1p9wwf0P+LtO3mF2I6jkIv2rlmIb4hyysaB1d&#10;ug91LVCwdWj/CGVbGSCCxiMJtgCtW6lyDVRNOXlVzWIlvMq1EDnR72mK/y+svNs8BNY21DvOnLDU&#10;okfVI/sEPSsTO52PFYEWnmDYkzohR30kZSq618GmP5XDyE48b/fcpmCSlGfl6bQ8PeFMkq08p+PZ&#10;SYpTvLj7EPGzAsuSUPNAzcucis1txAG6g6TbHNy0xpBeVMb9pqCYg0blCRi9UyVDxlnCrVGD71el&#10;iYGceFLk2VNXJrCNoKkRUiqHueYcl9AJpenutziO+OQ6ZPUW571Hvhkc7p1t6yBkll6l3XzfpawH&#10;PFF9UHcSsV/2YyeX0GypwQGGBYle3rTUhFsR8UEE2gjqKW053tNHG+hqDqPE2QrCz7/pE54Glayc&#10;dbRhNY8/1iIozswXRyN8Xh4fp5XMh+OTsykdwqFleWhxa3sF1A4aU8ouiwmPZifqAPaJHoN5upVM&#10;wkm6u+a4E69w2Ht6TKSazzOIltALvHULL1PoRG8ascf+SQQ/ziHSCN/BbhdF9WocB2zydDBfI+g2&#10;z2oieGB1JJ4WOE/7+NikF+LwnFEvT+LsFwAAAP//AwBQSwMEFAAGAAgAAAAhAMlrhunfAAAACwEA&#10;AA8AAABkcnMvZG93bnJldi54bWxMj0FPwzAMhe9I/IfISNy2ZGuZaGk6TSCuIMaYtFvWeG1F41RN&#10;tpZ/j3eCk2W/p+fvFevJdeKCQ2g9aVjMFQikytuWag27z9fZI4gQDVnTeUINPxhgXd7eFCa3fqQP&#10;vGxjLTiEQm40NDH2uZShatCZMPc9EmsnPzgTeR1qaQczcrjr5FKplXSmJf7QmB6fG6y+t2en4evt&#10;dNin6r1+cQ/96CclyWVS6/u7afMEIuIU/8xwxWd0KJnp6M9kg+g0zLIkY6uGRPG8GlSScrsjX9JF&#10;CrIs5P8O5S8AAAD//wMAUEsBAi0AFAAGAAgAAAAhAOSZw8D7AAAA4QEAABMAAAAAAAAAAAAAAAAA&#10;AAAAAFtDb250ZW50X1R5cGVzXS54bWxQSwECLQAUAAYACAAAACEAI7Jq4dcAAACUAQAACwAAAAAA&#10;AAAAAAAAAAAsAQAAX3JlbHMvLnJlbHNQSwECLQAUAAYACAAAACEAq9LlK3UCAABaBQAADgAAAAAA&#10;AAAAAAAAAAAsAgAAZHJzL2Uyb0RvYy54bWxQSwECLQAUAAYACAAAACEAyWuG6d8AAAALAQAADwAA&#10;AAAAAAAAAAAAAADNBAAAZHJzL2Rvd25yZXYueG1sUEsFBgAAAAAEAAQA8wAAANkFAAAAAA==&#10;" filled="f" stroked="f">
                <v:textbox>
                  <w:txbxContent>
                    <w:p w14:paraId="5BEB84B1" w14:textId="59AFF56D" w:rsidR="00BE666D" w:rsidRDefault="00BE666D" w:rsidP="00BE666D">
                      <w:pPr>
                        <w:jc w:val="center"/>
                      </w:pPr>
                      <w:r>
                        <w:rPr>
                          <w:rFonts w:ascii="Arial" w:hAnsi="Arial" w:cs="Arial"/>
                          <w:noProof/>
                          <w:color w:val="808080" w:themeColor="background1" w:themeShade="80"/>
                          <w:sz w:val="22"/>
                        </w:rPr>
                        <w:drawing>
                          <wp:inline distT="0" distB="0" distL="0" distR="0" wp14:anchorId="5A7A62B3" wp14:editId="24294AEA">
                            <wp:extent cx="2743200" cy="18288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1-Boardroom_For-PR_Congressman_Swalwell_Visit-6[1] copy.jpg"/>
                                    <pic:cNvPicPr/>
                                  </pic:nvPicPr>
                                  <pic:blipFill>
                                    <a:blip r:embed="rId10">
                                      <a:extLst>
                                        <a:ext uri="{28A0092B-C50C-407E-A947-70E740481C1C}">
                                          <a14:useLocalDpi xmlns:a14="http://schemas.microsoft.com/office/drawing/2010/main" val="0"/>
                                        </a:ext>
                                      </a:extLst>
                                    </a:blip>
                                    <a:stretch>
                                      <a:fillRect/>
                                    </a:stretch>
                                  </pic:blipFill>
                                  <pic:spPr>
                                    <a:xfrm>
                                      <a:off x="0" y="0"/>
                                      <a:ext cx="2743200" cy="1828800"/>
                                    </a:xfrm>
                                    <a:prstGeom prst="rect">
                                      <a:avLst/>
                                    </a:prstGeom>
                                  </pic:spPr>
                                </pic:pic>
                              </a:graphicData>
                            </a:graphic>
                          </wp:inline>
                        </w:drawing>
                      </w:r>
                      <w:r>
                        <w:t xml:space="preserve">     </w:t>
                      </w:r>
                      <w:r>
                        <w:rPr>
                          <w:rFonts w:ascii="Arial" w:hAnsi="Arial" w:cs="Arial"/>
                          <w:noProof/>
                          <w:color w:val="808080" w:themeColor="background1" w:themeShade="80"/>
                          <w:sz w:val="22"/>
                        </w:rPr>
                        <w:drawing>
                          <wp:inline distT="0" distB="0" distL="0" distR="0" wp14:anchorId="1BED0B58" wp14:editId="6FD8FA32">
                            <wp:extent cx="2743200" cy="18288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2Group_For-PR_Congressman_Swalwell_Visit-23 copy.jpg"/>
                                    <pic:cNvPicPr/>
                                  </pic:nvPicPr>
                                  <pic:blipFill>
                                    <a:blip r:embed="rId11">
                                      <a:extLst>
                                        <a:ext uri="{28A0092B-C50C-407E-A947-70E740481C1C}">
                                          <a14:useLocalDpi xmlns:a14="http://schemas.microsoft.com/office/drawing/2010/main" val="0"/>
                                        </a:ext>
                                      </a:extLst>
                                    </a:blip>
                                    <a:stretch>
                                      <a:fillRect/>
                                    </a:stretch>
                                  </pic:blipFill>
                                  <pic:spPr>
                                    <a:xfrm>
                                      <a:off x="0" y="0"/>
                                      <a:ext cx="2743200" cy="1828800"/>
                                    </a:xfrm>
                                    <a:prstGeom prst="rect">
                                      <a:avLst/>
                                    </a:prstGeom>
                                  </pic:spPr>
                                </pic:pic>
                              </a:graphicData>
                            </a:graphic>
                          </wp:inline>
                        </w:drawing>
                      </w:r>
                    </w:p>
                  </w:txbxContent>
                </v:textbox>
                <w10:wrap type="square"/>
              </v:shape>
            </w:pict>
          </mc:Fallback>
        </mc:AlternateContent>
      </w:r>
    </w:p>
    <w:p w14:paraId="4E256E0A" w14:textId="77777777" w:rsidR="00BE666D" w:rsidRPr="00BE666D" w:rsidRDefault="00BE666D" w:rsidP="00882DC6">
      <w:pPr>
        <w:jc w:val="center"/>
        <w:rPr>
          <w:rFonts w:ascii="Arial" w:hAnsi="Arial" w:cs="Arial"/>
          <w:b/>
          <w:color w:val="007AC2"/>
          <w:sz w:val="21"/>
        </w:rPr>
      </w:pPr>
    </w:p>
    <w:p w14:paraId="40CAFEF0" w14:textId="1F6F521D" w:rsidR="00882DC6" w:rsidRPr="00BE666D" w:rsidRDefault="00882DC6" w:rsidP="00882DC6">
      <w:pPr>
        <w:jc w:val="center"/>
        <w:rPr>
          <w:rFonts w:ascii="Arial" w:hAnsi="Arial" w:cs="Arial"/>
          <w:b/>
          <w:color w:val="007AC2"/>
          <w:sz w:val="36"/>
          <w:lang w:val="en"/>
        </w:rPr>
      </w:pPr>
      <w:r w:rsidRPr="00882DC6">
        <w:rPr>
          <w:rFonts w:ascii="Arial" w:hAnsi="Arial" w:cs="Arial"/>
          <w:b/>
          <w:color w:val="007AC2"/>
          <w:sz w:val="36"/>
          <w:lang w:val="en"/>
        </w:rPr>
        <w:t>Congressman Swalwell visits Topcon, discusses job creation and infrastructure renewal</w:t>
      </w:r>
    </w:p>
    <w:p w14:paraId="1BC9B62D" w14:textId="77777777" w:rsidR="00F96246" w:rsidRPr="00BE666D" w:rsidRDefault="00F96246" w:rsidP="00F96246">
      <w:pPr>
        <w:jc w:val="center"/>
        <w:rPr>
          <w:rFonts w:ascii="Arial" w:hAnsi="Arial" w:cs="Arial"/>
          <w:b/>
          <w:color w:val="007AC2"/>
          <w:sz w:val="21"/>
        </w:rPr>
      </w:pPr>
    </w:p>
    <w:p w14:paraId="0C2644E4" w14:textId="2E4F49A2" w:rsidR="00BE666D" w:rsidRPr="00BE666D" w:rsidRDefault="00BE666D" w:rsidP="00BE666D">
      <w:pPr>
        <w:rPr>
          <w:rFonts w:ascii="Arial" w:hAnsi="Arial" w:cs="Arial"/>
          <w:szCs w:val="20"/>
          <w:lang w:val="en"/>
        </w:rPr>
      </w:pPr>
      <w:r w:rsidRPr="00BE666D">
        <w:rPr>
          <w:rFonts w:ascii="Arial" w:hAnsi="Arial" w:cs="Arial"/>
          <w:i/>
          <w:szCs w:val="20"/>
        </w:rPr>
        <w:t xml:space="preserve">LIVERMORE, Calif. – </w:t>
      </w:r>
      <w:r w:rsidR="00DF41BF">
        <w:rPr>
          <w:rFonts w:ascii="Arial" w:hAnsi="Arial" w:cs="Arial"/>
          <w:i/>
          <w:szCs w:val="20"/>
        </w:rPr>
        <w:t>January 18, 201</w:t>
      </w:r>
      <w:r w:rsidR="00AD0AD8">
        <w:rPr>
          <w:rFonts w:ascii="Arial" w:hAnsi="Arial" w:cs="Arial"/>
          <w:i/>
          <w:szCs w:val="20"/>
        </w:rPr>
        <w:t>8</w:t>
      </w:r>
      <w:bookmarkStart w:id="0" w:name="_GoBack"/>
      <w:bookmarkEnd w:id="0"/>
      <w:r w:rsidRPr="00BE666D">
        <w:rPr>
          <w:rFonts w:ascii="Arial" w:hAnsi="Arial" w:cs="Arial"/>
          <w:i/>
          <w:szCs w:val="20"/>
        </w:rPr>
        <w:t xml:space="preserve"> – </w:t>
      </w:r>
      <w:r w:rsidRPr="00BE666D">
        <w:rPr>
          <w:rFonts w:ascii="Arial" w:hAnsi="Arial" w:cs="Arial"/>
          <w:szCs w:val="20"/>
        </w:rPr>
        <w:t xml:space="preserve">Topcon Positioning Group, </w:t>
      </w:r>
      <w:r w:rsidRPr="00BE666D">
        <w:rPr>
          <w:rFonts w:ascii="Arial" w:hAnsi="Arial" w:cs="Arial"/>
          <w:szCs w:val="20"/>
          <w:lang w:val="en"/>
        </w:rPr>
        <w:t>a world leader in positioning instruments for survey and construction, hosted Representative Eric Swalwell (D-CA) recently, discussing job growth in the Tri-Valley region and how digital technology and automation can address productivity and efficiency concerns to rebuild U.S. infrastructure projects.</w:t>
      </w:r>
    </w:p>
    <w:p w14:paraId="332DA75C" w14:textId="77777777" w:rsidR="00BE666D" w:rsidRPr="00BE666D" w:rsidRDefault="00BE666D" w:rsidP="00BE666D">
      <w:pPr>
        <w:rPr>
          <w:rFonts w:ascii="Arial" w:hAnsi="Arial" w:cs="Arial"/>
          <w:szCs w:val="20"/>
          <w:lang w:val="en"/>
        </w:rPr>
      </w:pPr>
    </w:p>
    <w:p w14:paraId="797A47AA" w14:textId="77777777" w:rsidR="00BE666D" w:rsidRPr="00BE666D" w:rsidRDefault="00BE666D" w:rsidP="00BE666D">
      <w:pPr>
        <w:rPr>
          <w:rFonts w:ascii="Arial" w:hAnsi="Arial" w:cs="Arial"/>
          <w:szCs w:val="20"/>
          <w:lang w:val="en"/>
        </w:rPr>
      </w:pPr>
      <w:r w:rsidRPr="00BE666D">
        <w:rPr>
          <w:rFonts w:ascii="Arial" w:hAnsi="Arial" w:cs="Arial"/>
          <w:szCs w:val="20"/>
          <w:lang w:val="en"/>
        </w:rPr>
        <w:t>Swalwell toured the Topcon manufacturing facilities and spoke with Ray O’Connor, Topcon Positioning Group president and CEO, about opportunities in U.S. infrastructure planning.</w:t>
      </w:r>
    </w:p>
    <w:p w14:paraId="631C3D64" w14:textId="77777777" w:rsidR="00BE666D" w:rsidRPr="00BE666D" w:rsidRDefault="00BE666D" w:rsidP="00BE666D">
      <w:pPr>
        <w:rPr>
          <w:rFonts w:ascii="Arial" w:hAnsi="Arial" w:cs="Arial"/>
          <w:szCs w:val="20"/>
          <w:lang w:val="en"/>
        </w:rPr>
      </w:pPr>
    </w:p>
    <w:p w14:paraId="4D6C1040" w14:textId="77777777" w:rsidR="00BE666D" w:rsidRPr="00BE666D" w:rsidRDefault="00BE666D" w:rsidP="00BE666D">
      <w:pPr>
        <w:rPr>
          <w:rFonts w:ascii="Arial" w:hAnsi="Arial" w:cs="Arial"/>
          <w:szCs w:val="20"/>
        </w:rPr>
      </w:pPr>
      <w:r w:rsidRPr="00BE666D">
        <w:rPr>
          <w:rFonts w:ascii="Arial" w:hAnsi="Arial" w:cs="Arial"/>
          <w:szCs w:val="20"/>
          <w:lang w:val="en"/>
        </w:rPr>
        <w:t xml:space="preserve">O’Connor said, “I want to thank Congressman Swalwell for his interest in Topcon as a job provider in the Tri-Valley area. It was also a pleasure speaking with him about our role in the </w:t>
      </w:r>
      <w:r w:rsidRPr="00BE666D">
        <w:rPr>
          <w:rFonts w:ascii="Arial" w:hAnsi="Arial" w:cs="Arial"/>
          <w:szCs w:val="20"/>
        </w:rPr>
        <w:t xml:space="preserve">meeting point where construction productivity is improved by applying advanced positioning technology — we call it </w:t>
      </w:r>
      <w:hyperlink r:id="rId12" w:history="1">
        <w:r w:rsidRPr="00BE666D">
          <w:rPr>
            <w:rStyle w:val="Hyperlink"/>
            <w:rFonts w:ascii="Arial" w:hAnsi="Arial" w:cs="Arial"/>
            <w:szCs w:val="20"/>
          </w:rPr>
          <w:t>The Intersection of Infrastructure and Technology</w:t>
        </w:r>
      </w:hyperlink>
      <w:r w:rsidRPr="00BE666D">
        <w:rPr>
          <w:rFonts w:ascii="Arial" w:hAnsi="Arial" w:cs="Arial"/>
          <w:szCs w:val="20"/>
        </w:rPr>
        <w:t>.</w:t>
      </w:r>
    </w:p>
    <w:p w14:paraId="45B848CE" w14:textId="77777777" w:rsidR="00BE666D" w:rsidRPr="00BE666D" w:rsidRDefault="00BE666D" w:rsidP="00BE666D">
      <w:pPr>
        <w:rPr>
          <w:rFonts w:ascii="Arial" w:hAnsi="Arial" w:cs="Arial"/>
          <w:szCs w:val="20"/>
          <w:lang w:val="en"/>
        </w:rPr>
      </w:pPr>
    </w:p>
    <w:p w14:paraId="49CDF3B5" w14:textId="77777777" w:rsidR="00BE666D" w:rsidRPr="00BE666D" w:rsidRDefault="00BE666D" w:rsidP="00BE666D">
      <w:pPr>
        <w:rPr>
          <w:rFonts w:ascii="Arial" w:hAnsi="Arial" w:cs="Arial"/>
          <w:szCs w:val="20"/>
        </w:rPr>
      </w:pPr>
      <w:r w:rsidRPr="00BE666D">
        <w:rPr>
          <w:rFonts w:ascii="Arial" w:hAnsi="Arial" w:cs="Arial"/>
          <w:szCs w:val="20"/>
        </w:rPr>
        <w:t>“We have a tremendous opportunity to rebuild the U.S. infrastructure with technology — addressing the immediate demand for improvements to our roads, bridges, dams, airports, schools, and more by providing opportunities to increase productivity for contractors.</w:t>
      </w:r>
    </w:p>
    <w:p w14:paraId="7D0B3DAB" w14:textId="77777777" w:rsidR="00BE666D" w:rsidRPr="00BE666D" w:rsidRDefault="00BE666D" w:rsidP="00BE666D">
      <w:pPr>
        <w:rPr>
          <w:rFonts w:ascii="Arial" w:hAnsi="Arial" w:cs="Arial"/>
          <w:szCs w:val="20"/>
        </w:rPr>
      </w:pPr>
    </w:p>
    <w:p w14:paraId="3349BDEF" w14:textId="77777777" w:rsidR="00BE666D" w:rsidRPr="00BE666D" w:rsidRDefault="00BE666D" w:rsidP="00BE666D">
      <w:pPr>
        <w:rPr>
          <w:rFonts w:ascii="Arial" w:hAnsi="Arial" w:cs="Arial"/>
          <w:szCs w:val="20"/>
          <w:lang w:val="en"/>
        </w:rPr>
      </w:pPr>
      <w:r w:rsidRPr="00BE666D">
        <w:rPr>
          <w:rFonts w:ascii="Arial" w:hAnsi="Arial" w:cs="Arial"/>
          <w:szCs w:val="20"/>
        </w:rPr>
        <w:t xml:space="preserve">“Integrating smart technology into construction is the only reliable way to meet the productivity demands that will be required to get it done efficiently. This reality has prompted government directives in countries such as Japan, the United Kingdom and Germany to incorporate smart technology in infrastructure projects. The U.S. needs a long-term plan to not only rebuild its infrastructure, but also keep it sustainable and highly rated,” said O’Connor. </w:t>
      </w:r>
    </w:p>
    <w:p w14:paraId="2F085A8F" w14:textId="77777777" w:rsidR="00BE666D" w:rsidRPr="00BE666D" w:rsidRDefault="00BE666D" w:rsidP="00BE666D">
      <w:pPr>
        <w:rPr>
          <w:rFonts w:ascii="Arial" w:hAnsi="Arial" w:cs="Arial"/>
          <w:szCs w:val="20"/>
          <w:lang w:val="en"/>
        </w:rPr>
      </w:pPr>
    </w:p>
    <w:p w14:paraId="6E86E687" w14:textId="77777777" w:rsidR="00BE666D" w:rsidRPr="00BE666D" w:rsidRDefault="00BE666D" w:rsidP="00BE666D">
      <w:pPr>
        <w:rPr>
          <w:rFonts w:ascii="Arial" w:hAnsi="Arial" w:cs="Arial"/>
          <w:szCs w:val="20"/>
          <w:lang w:val="en"/>
        </w:rPr>
      </w:pPr>
      <w:r w:rsidRPr="00BE666D">
        <w:rPr>
          <w:rFonts w:ascii="Arial" w:hAnsi="Arial" w:cs="Arial"/>
          <w:szCs w:val="20"/>
          <w:lang w:val="en"/>
        </w:rPr>
        <w:t>Swalwell, in a statement on his website, said, “My top priority is to create new jobs, opportunities, and prosperity for all in California’s Fifteenth Congressional District and expand the middle class through a focus on innovation and technology.”</w:t>
      </w:r>
    </w:p>
    <w:p w14:paraId="4846CD4B" w14:textId="77777777" w:rsidR="00BE666D" w:rsidRPr="00BE666D" w:rsidRDefault="00BE666D" w:rsidP="00BE666D">
      <w:pPr>
        <w:rPr>
          <w:rFonts w:ascii="Arial" w:hAnsi="Arial" w:cs="Arial"/>
          <w:szCs w:val="20"/>
          <w:lang w:val="en"/>
        </w:rPr>
      </w:pPr>
    </w:p>
    <w:p w14:paraId="5F3E80A6" w14:textId="77777777" w:rsidR="00BE666D" w:rsidRPr="00BE666D" w:rsidRDefault="00BE666D" w:rsidP="00BE666D">
      <w:pPr>
        <w:rPr>
          <w:rFonts w:ascii="Arial" w:hAnsi="Arial" w:cs="Arial"/>
          <w:szCs w:val="20"/>
          <w:lang w:val="en"/>
        </w:rPr>
      </w:pPr>
      <w:r w:rsidRPr="00BE666D">
        <w:rPr>
          <w:rFonts w:ascii="Arial" w:hAnsi="Arial" w:cs="Arial"/>
          <w:szCs w:val="20"/>
          <w:lang w:val="en"/>
        </w:rPr>
        <w:t xml:space="preserve">Topcon employs more than 400 people in its Livermore campuses and approximately 4000 people worldwide. </w:t>
      </w:r>
    </w:p>
    <w:p w14:paraId="7BDA484D" w14:textId="77777777" w:rsidR="00BE666D" w:rsidRPr="00BE666D" w:rsidRDefault="00BE666D" w:rsidP="00BE666D">
      <w:pPr>
        <w:rPr>
          <w:rFonts w:ascii="Arial" w:hAnsi="Arial" w:cs="Arial"/>
          <w:szCs w:val="20"/>
        </w:rPr>
      </w:pPr>
    </w:p>
    <w:p w14:paraId="0014B6AD" w14:textId="77777777" w:rsidR="00BE666D" w:rsidRPr="00BE666D" w:rsidRDefault="00BE666D" w:rsidP="00BE666D">
      <w:pPr>
        <w:rPr>
          <w:rFonts w:ascii="Arial" w:hAnsi="Arial" w:cs="Arial"/>
          <w:bCs/>
          <w:szCs w:val="20"/>
          <w:lang w:val="en-AU"/>
        </w:rPr>
      </w:pPr>
      <w:r w:rsidRPr="00BE666D">
        <w:rPr>
          <w:rFonts w:ascii="Arial" w:hAnsi="Arial" w:cs="Arial"/>
          <w:szCs w:val="20"/>
        </w:rPr>
        <w:t xml:space="preserve">For more information about Topcon, visit </w:t>
      </w:r>
      <w:hyperlink r:id="rId13" w:history="1">
        <w:r w:rsidRPr="00BE666D">
          <w:rPr>
            <w:rStyle w:val="Hyperlink"/>
            <w:rFonts w:ascii="Arial" w:hAnsi="Arial" w:cs="Arial"/>
            <w:szCs w:val="20"/>
          </w:rPr>
          <w:t>topconpositioning.com</w:t>
        </w:r>
      </w:hyperlink>
      <w:r w:rsidRPr="00BE666D">
        <w:rPr>
          <w:rFonts w:ascii="Arial" w:hAnsi="Arial" w:cs="Arial"/>
          <w:szCs w:val="20"/>
        </w:rPr>
        <w:t>.</w:t>
      </w:r>
    </w:p>
    <w:p w14:paraId="245EA601" w14:textId="77777777" w:rsidR="00F96246" w:rsidRPr="00BE666D" w:rsidRDefault="00F96246" w:rsidP="00827142">
      <w:pPr>
        <w:rPr>
          <w:rFonts w:ascii="Arial" w:hAnsi="Arial" w:cs="Arial"/>
          <w:bCs/>
          <w:szCs w:val="20"/>
          <w:lang w:val="en-AU"/>
        </w:rPr>
      </w:pPr>
    </w:p>
    <w:p w14:paraId="50781AD0" w14:textId="5FA1F259" w:rsidR="002A070C" w:rsidRPr="00BE666D" w:rsidRDefault="002A070C" w:rsidP="00827142">
      <w:pPr>
        <w:rPr>
          <w:rFonts w:ascii="Arial" w:hAnsi="Arial" w:cs="Arial"/>
          <w:sz w:val="10"/>
          <w:szCs w:val="20"/>
        </w:rPr>
      </w:pPr>
    </w:p>
    <w:p w14:paraId="5F3E2453" w14:textId="3AEA5439" w:rsidR="00790F45" w:rsidRDefault="00F61E29" w:rsidP="00F61E29">
      <w:pPr>
        <w:rPr>
          <w:rFonts w:ascii="Arial" w:hAnsi="Arial" w:cs="Arial"/>
          <w:color w:val="808080" w:themeColor="background1" w:themeShade="80"/>
          <w:sz w:val="18"/>
          <w:szCs w:val="13"/>
        </w:rPr>
      </w:pPr>
      <w:r w:rsidRPr="00BE666D">
        <w:rPr>
          <w:rFonts w:ascii="Arial" w:hAnsi="Arial" w:cs="Arial"/>
          <w:b/>
          <w:color w:val="808080" w:themeColor="background1" w:themeShade="80"/>
          <w:sz w:val="18"/>
          <w:szCs w:val="13"/>
        </w:rPr>
        <w:t xml:space="preserve">About Topcon Positioning Group </w:t>
      </w:r>
      <w:r w:rsidRPr="00BE666D">
        <w:rPr>
          <w:rFonts w:ascii="Arial" w:hAnsi="Arial" w:cs="Arial"/>
          <w:b/>
          <w:color w:val="808080" w:themeColor="background1" w:themeShade="80"/>
          <w:sz w:val="18"/>
          <w:szCs w:val="13"/>
        </w:rPr>
        <w:br/>
      </w:r>
      <w:r w:rsidR="002A070C" w:rsidRPr="00BE666D">
        <w:rPr>
          <w:rFonts w:ascii="Arial" w:hAnsi="Arial" w:cs="Arial"/>
          <w:color w:val="808080" w:themeColor="background1" w:themeShade="80"/>
          <w:sz w:val="18"/>
          <w:szCs w:val="13"/>
        </w:rPr>
        <w:t>Topcon Positioning Group is headquartered in Livermore, California, U.S. (</w:t>
      </w:r>
      <w:hyperlink r:id="rId14" w:history="1">
        <w:r w:rsidR="002A070C" w:rsidRPr="00BE666D">
          <w:rPr>
            <w:rStyle w:val="Hyperlink"/>
            <w:rFonts w:ascii="Arial" w:hAnsi="Arial" w:cs="Arial"/>
            <w:sz w:val="18"/>
            <w:szCs w:val="13"/>
          </w:rPr>
          <w:t>topconpositioning.com</w:t>
        </w:r>
      </w:hyperlink>
      <w:r w:rsidR="002A070C" w:rsidRPr="00BE666D">
        <w:rPr>
          <w:rFonts w:ascii="Arial" w:hAnsi="Arial" w:cs="Arial"/>
          <w:color w:val="808080" w:themeColor="background1" w:themeShade="80"/>
          <w:sz w:val="18"/>
          <w:szCs w:val="13"/>
        </w:rPr>
        <w:t>). Its European head office is in Capel</w:t>
      </w:r>
      <w:r w:rsidR="00995B68" w:rsidRPr="00BE666D">
        <w:rPr>
          <w:rFonts w:ascii="Arial" w:hAnsi="Arial" w:cs="Arial"/>
          <w:color w:val="808080" w:themeColor="background1" w:themeShade="80"/>
          <w:sz w:val="18"/>
          <w:szCs w:val="13"/>
        </w:rPr>
        <w:t xml:space="preserve">le a/d IJssel, the Netherlands. </w:t>
      </w:r>
      <w:r w:rsidR="002A070C" w:rsidRPr="00BE666D">
        <w:rPr>
          <w:rFonts w:ascii="Arial" w:hAnsi="Arial" w:cs="Arial"/>
          <w:color w:val="808080" w:themeColor="background1" w:themeShade="80"/>
          <w:sz w:val="18"/>
          <w:szCs w:val="13"/>
        </w:rPr>
        <w:t>Topcon Positioning Group designs, manufactures and distributes precision measurement and workflow solutions for the global construction, geospatial and agriculture markets. Its brands include Topcon, Sokkia, Tierra, Digi-Star, RDS Technology, and NORAC. Topcon Corporation (</w:t>
      </w:r>
      <w:hyperlink r:id="rId15" w:history="1">
        <w:r w:rsidR="002A070C" w:rsidRPr="00BE666D">
          <w:rPr>
            <w:rStyle w:val="Hyperlink"/>
            <w:rFonts w:ascii="Arial" w:hAnsi="Arial" w:cs="Arial"/>
            <w:sz w:val="18"/>
            <w:szCs w:val="13"/>
          </w:rPr>
          <w:t>topcon.com</w:t>
        </w:r>
      </w:hyperlink>
      <w:r w:rsidR="002A070C" w:rsidRPr="00BE666D">
        <w:rPr>
          <w:rFonts w:ascii="Arial" w:hAnsi="Arial" w:cs="Arial"/>
          <w:color w:val="808080" w:themeColor="background1" w:themeShade="80"/>
          <w:sz w:val="18"/>
          <w:szCs w:val="13"/>
        </w:rPr>
        <w:t>), founded in 1932, is traded on t</w:t>
      </w:r>
      <w:r w:rsidR="00BE666D">
        <w:rPr>
          <w:rFonts w:ascii="Arial" w:hAnsi="Arial" w:cs="Arial"/>
          <w:color w:val="808080" w:themeColor="background1" w:themeShade="80"/>
          <w:sz w:val="18"/>
          <w:szCs w:val="13"/>
        </w:rPr>
        <w:t>he Tokyo Stock Exchange (7732).</w:t>
      </w:r>
    </w:p>
    <w:p w14:paraId="0FEB1474" w14:textId="77777777" w:rsidR="00BE666D" w:rsidRPr="00BE666D" w:rsidRDefault="00BE666D" w:rsidP="00F61E29">
      <w:pPr>
        <w:rPr>
          <w:rFonts w:ascii="Arial" w:hAnsi="Arial" w:cs="Arial"/>
          <w:color w:val="808080" w:themeColor="background1" w:themeShade="80"/>
          <w:sz w:val="18"/>
          <w:szCs w:val="13"/>
        </w:rPr>
      </w:pPr>
    </w:p>
    <w:p w14:paraId="1763804F" w14:textId="032DA21C" w:rsidR="00790F45" w:rsidRDefault="00F61E29" w:rsidP="00F61E29">
      <w:pPr>
        <w:jc w:val="center"/>
        <w:rPr>
          <w:rFonts w:ascii="Arial" w:hAnsi="Arial" w:cs="Arial"/>
          <w:color w:val="808080" w:themeColor="background1" w:themeShade="80"/>
          <w:sz w:val="18"/>
          <w:szCs w:val="13"/>
        </w:rPr>
      </w:pPr>
      <w:r w:rsidRPr="00BE666D">
        <w:rPr>
          <w:rFonts w:ascii="Arial" w:hAnsi="Arial" w:cs="Arial"/>
          <w:color w:val="808080" w:themeColor="background1" w:themeShade="80"/>
          <w:sz w:val="18"/>
          <w:szCs w:val="13"/>
        </w:rPr>
        <w:t># # #</w:t>
      </w:r>
    </w:p>
    <w:p w14:paraId="4AADD657" w14:textId="77777777" w:rsidR="00BE666D" w:rsidRPr="00BE666D" w:rsidRDefault="00BE666D" w:rsidP="00F61E29">
      <w:pPr>
        <w:jc w:val="center"/>
        <w:rPr>
          <w:rFonts w:ascii="Arial" w:hAnsi="Arial" w:cs="Arial"/>
          <w:color w:val="808080" w:themeColor="background1" w:themeShade="80"/>
          <w:sz w:val="18"/>
          <w:szCs w:val="13"/>
        </w:rPr>
      </w:pPr>
    </w:p>
    <w:p w14:paraId="56D02AFB" w14:textId="77777777" w:rsidR="00F61E29" w:rsidRPr="00BE666D" w:rsidRDefault="00F61E29" w:rsidP="00F61E29">
      <w:pPr>
        <w:outlineLvl w:val="0"/>
        <w:rPr>
          <w:rFonts w:ascii="Arial" w:hAnsi="Arial" w:cs="Arial"/>
          <w:b/>
          <w:color w:val="808080" w:themeColor="background1" w:themeShade="80"/>
          <w:sz w:val="18"/>
          <w:szCs w:val="13"/>
        </w:rPr>
      </w:pPr>
      <w:r w:rsidRPr="00BE666D">
        <w:rPr>
          <w:rFonts w:ascii="Arial" w:hAnsi="Arial" w:cs="Arial"/>
          <w:b/>
          <w:color w:val="808080" w:themeColor="background1" w:themeShade="80"/>
          <w:sz w:val="18"/>
          <w:szCs w:val="13"/>
        </w:rPr>
        <w:t xml:space="preserve">Press Contact: </w:t>
      </w:r>
    </w:p>
    <w:p w14:paraId="0B0DC8C3" w14:textId="77777777" w:rsidR="00F61E29" w:rsidRPr="00BE666D" w:rsidRDefault="00F61E29" w:rsidP="00F61E29">
      <w:pPr>
        <w:outlineLvl w:val="0"/>
        <w:rPr>
          <w:rFonts w:ascii="Arial" w:hAnsi="Arial" w:cs="Arial"/>
          <w:bCs/>
          <w:color w:val="808080" w:themeColor="background1" w:themeShade="80"/>
          <w:sz w:val="18"/>
          <w:szCs w:val="13"/>
        </w:rPr>
      </w:pPr>
      <w:r w:rsidRPr="00BE666D">
        <w:rPr>
          <w:rFonts w:ascii="Arial" w:hAnsi="Arial" w:cs="Arial"/>
          <w:bCs/>
          <w:color w:val="808080" w:themeColor="background1" w:themeShade="80"/>
          <w:sz w:val="18"/>
          <w:szCs w:val="13"/>
        </w:rPr>
        <w:t>Topcon Positioning Group</w:t>
      </w:r>
    </w:p>
    <w:p w14:paraId="2ADB91B2" w14:textId="77777777" w:rsidR="00F61E29" w:rsidRPr="00BE666D" w:rsidRDefault="00CB791D" w:rsidP="00F61E29">
      <w:pPr>
        <w:outlineLvl w:val="0"/>
        <w:rPr>
          <w:rFonts w:ascii="Arial" w:hAnsi="Arial" w:cs="Arial"/>
          <w:bCs/>
          <w:color w:val="808080" w:themeColor="background1" w:themeShade="80"/>
          <w:sz w:val="18"/>
          <w:szCs w:val="13"/>
          <w:lang w:val="it-IT"/>
        </w:rPr>
      </w:pPr>
      <w:hyperlink r:id="rId16" w:history="1">
        <w:r w:rsidR="00F61E29" w:rsidRPr="00BE666D">
          <w:rPr>
            <w:rStyle w:val="Hyperlink"/>
            <w:rFonts w:ascii="Arial" w:hAnsi="Arial" w:cs="Arial"/>
            <w:bCs/>
            <w:color w:val="808080" w:themeColor="background1" w:themeShade="80"/>
            <w:sz w:val="18"/>
            <w:szCs w:val="13"/>
            <w:lang w:val="it-IT"/>
          </w:rPr>
          <w:t>CorpComm@topcon.com</w:t>
        </w:r>
      </w:hyperlink>
    </w:p>
    <w:p w14:paraId="7B2E7C08" w14:textId="3A1311D9" w:rsidR="00BA6826" w:rsidRPr="00BE666D" w:rsidRDefault="00FD1C0E" w:rsidP="00FD1C0E">
      <w:pPr>
        <w:outlineLvl w:val="0"/>
        <w:rPr>
          <w:rFonts w:ascii="Arial" w:hAnsi="Arial" w:cs="Arial"/>
          <w:bCs/>
          <w:color w:val="808080" w:themeColor="background1" w:themeShade="80"/>
          <w:sz w:val="18"/>
          <w:szCs w:val="13"/>
        </w:rPr>
      </w:pPr>
      <w:r w:rsidRPr="00BE666D">
        <w:rPr>
          <w:rFonts w:ascii="Arial" w:hAnsi="Arial" w:cs="Arial"/>
          <w:bCs/>
          <w:color w:val="808080" w:themeColor="background1" w:themeShade="80"/>
          <w:sz w:val="18"/>
          <w:szCs w:val="13"/>
        </w:rPr>
        <w:t xml:space="preserve">Staci Fitzgerald, +1 925-245-8610 </w:t>
      </w:r>
      <w:r w:rsidRPr="00BE666D">
        <w:rPr>
          <w:rFonts w:ascii="Arial" w:hAnsi="Arial" w:cs="Arial"/>
          <w:bCs/>
          <w:color w:val="808080" w:themeColor="background1" w:themeShade="80"/>
          <w:sz w:val="18"/>
          <w:szCs w:val="13"/>
        </w:rPr>
        <w:br/>
      </w:r>
    </w:p>
    <w:p w14:paraId="0CFB5CD0" w14:textId="77777777" w:rsidR="00BE666D" w:rsidRDefault="00BE666D" w:rsidP="00FD1C0E">
      <w:pPr>
        <w:outlineLvl w:val="0"/>
        <w:rPr>
          <w:rFonts w:ascii="Arial" w:hAnsi="Arial" w:cs="Arial"/>
          <w:bCs/>
          <w:color w:val="808080" w:themeColor="background1" w:themeShade="80"/>
          <w:sz w:val="16"/>
          <w:szCs w:val="13"/>
        </w:rPr>
      </w:pPr>
    </w:p>
    <w:p w14:paraId="329C18E3" w14:textId="77777777" w:rsidR="00BE666D" w:rsidRPr="00BE666D" w:rsidRDefault="00BE666D" w:rsidP="00BE666D">
      <w:pPr>
        <w:outlineLvl w:val="0"/>
        <w:rPr>
          <w:rFonts w:ascii="Arial" w:hAnsi="Arial" w:cs="Arial"/>
          <w:bCs/>
          <w:color w:val="808080" w:themeColor="background1" w:themeShade="80"/>
          <w:sz w:val="16"/>
          <w:szCs w:val="13"/>
          <w:lang w:val="nl-BE"/>
        </w:rPr>
      </w:pPr>
    </w:p>
    <w:p w14:paraId="29739C86" w14:textId="77777777" w:rsidR="00BE666D" w:rsidRPr="00BE666D" w:rsidRDefault="00BE666D" w:rsidP="00BE666D">
      <w:pPr>
        <w:jc w:val="right"/>
        <w:outlineLvl w:val="0"/>
        <w:rPr>
          <w:rFonts w:ascii="Arial" w:hAnsi="Arial" w:cs="Arial"/>
          <w:bCs/>
          <w:sz w:val="20"/>
          <w:szCs w:val="13"/>
          <w:lang w:val="nl-BE"/>
        </w:rPr>
      </w:pPr>
      <w:r w:rsidRPr="00BE666D">
        <w:rPr>
          <w:rFonts w:ascii="Arial" w:hAnsi="Arial" w:cs="Arial"/>
          <w:bCs/>
          <w:sz w:val="20"/>
          <w:szCs w:val="13"/>
          <w:lang w:val="nl-BE"/>
        </w:rPr>
        <w:t xml:space="preserve">Photo 1:  Ray O’Connor, </w:t>
      </w:r>
      <w:r w:rsidRPr="00BE666D">
        <w:rPr>
          <w:rFonts w:ascii="Arial" w:hAnsi="Arial" w:cs="Arial"/>
          <w:bCs/>
          <w:sz w:val="20"/>
          <w:szCs w:val="13"/>
        </w:rPr>
        <w:t>Topcon Positioning Group</w:t>
      </w:r>
      <w:r w:rsidRPr="00BE666D">
        <w:rPr>
          <w:rFonts w:ascii="Arial" w:hAnsi="Arial" w:cs="Arial"/>
          <w:bCs/>
          <w:sz w:val="20"/>
          <w:szCs w:val="13"/>
          <w:lang w:val="nl-BE"/>
        </w:rPr>
        <w:t xml:space="preserve"> president and CEO, (center-right) discusses infrastructure opportunities with Representative Eric Swalwell (center-left). </w:t>
      </w:r>
    </w:p>
    <w:p w14:paraId="53489546" w14:textId="77777777" w:rsidR="00BE666D" w:rsidRPr="00BE666D" w:rsidRDefault="00BE666D" w:rsidP="00BE666D">
      <w:pPr>
        <w:jc w:val="right"/>
        <w:outlineLvl w:val="0"/>
        <w:rPr>
          <w:rFonts w:ascii="Arial" w:hAnsi="Arial" w:cs="Arial"/>
          <w:bCs/>
          <w:sz w:val="20"/>
          <w:szCs w:val="13"/>
          <w:lang w:val="nl-BE"/>
        </w:rPr>
      </w:pPr>
      <w:r w:rsidRPr="00BE666D">
        <w:rPr>
          <w:rFonts w:ascii="Arial" w:hAnsi="Arial" w:cs="Arial"/>
          <w:bCs/>
          <w:sz w:val="20"/>
          <w:szCs w:val="13"/>
          <w:lang w:val="nl-BE"/>
        </w:rPr>
        <w:t>Photo 2:  Representative Swalwell (center) meets with Topcon Positioning Group leaders.</w:t>
      </w:r>
    </w:p>
    <w:p w14:paraId="22244F9C" w14:textId="77777777" w:rsidR="00BE666D" w:rsidRPr="00F96246" w:rsidRDefault="00BE666D" w:rsidP="00FD1C0E">
      <w:pPr>
        <w:outlineLvl w:val="0"/>
        <w:rPr>
          <w:rFonts w:ascii="Arial" w:hAnsi="Arial" w:cs="Arial"/>
          <w:bCs/>
          <w:color w:val="808080" w:themeColor="background1" w:themeShade="80"/>
          <w:sz w:val="16"/>
          <w:szCs w:val="13"/>
        </w:rPr>
      </w:pPr>
    </w:p>
    <w:sectPr w:rsidR="00BE666D" w:rsidRPr="00F96246" w:rsidSect="0065235A">
      <w:headerReference w:type="first" r:id="rId17"/>
      <w:pgSz w:w="12240" w:h="15840"/>
      <w:pgMar w:top="1440" w:right="1440" w:bottom="1440" w:left="1440" w:header="360" w:footer="720" w:gutter="0"/>
      <w:cols w:space="720"/>
      <w:titlePg/>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AFB0801" w14:textId="77777777" w:rsidR="00CB791D" w:rsidRDefault="00CB791D">
      <w:r>
        <w:separator/>
      </w:r>
    </w:p>
  </w:endnote>
  <w:endnote w:type="continuationSeparator" w:id="0">
    <w:p w14:paraId="450BEFE3" w14:textId="77777777" w:rsidR="00CB791D" w:rsidRDefault="00CB79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EF" w:usb1="C0007841" w:usb2="00000009" w:usb3="00000000" w:csb0="000001FF" w:csb1="00000000"/>
  </w:font>
  <w:font w:name="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ＭＳ ゴシック">
    <w:charset w:val="80"/>
    <w:family w:val="swiss"/>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Times">
    <w:panose1 w:val="02000500000000000000"/>
    <w:charset w:val="00"/>
    <w:family w:val="roman"/>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ＭＳ 明朝">
    <w:charset w:val="80"/>
    <w:family w:val="roma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33B0C43" w14:textId="77777777" w:rsidR="00CB791D" w:rsidRDefault="00CB791D">
      <w:r>
        <w:separator/>
      </w:r>
    </w:p>
  </w:footnote>
  <w:footnote w:type="continuationSeparator" w:id="0">
    <w:p w14:paraId="77E33686" w14:textId="77777777" w:rsidR="00CB791D" w:rsidRDefault="00CB791D">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0D4A7B" w14:textId="77777777" w:rsidR="00870D37" w:rsidRPr="00EB1000" w:rsidRDefault="00BF37F1" w:rsidP="00846CEF">
    <w:pPr>
      <w:pStyle w:val="Header"/>
      <w:ind w:left="-720" w:right="-720"/>
      <w:jc w:val="center"/>
      <w:rPr>
        <w:rFonts w:ascii="Arial" w:hAnsi="Arial"/>
        <w:color w:val="FFFFFF" w:themeColor="background1"/>
      </w:rPr>
    </w:pPr>
    <w:r>
      <w:rPr>
        <w:rFonts w:ascii="Arial" w:hAnsi="Arial"/>
        <w:noProof/>
        <w:color w:val="FFFFFF" w:themeColor="background1"/>
      </w:rPr>
      <w:drawing>
        <wp:anchor distT="0" distB="0" distL="114300" distR="114300" simplePos="0" relativeHeight="251658240" behindDoc="1" locked="0" layoutInCell="1" allowOverlap="1" wp14:anchorId="1E216C80" wp14:editId="034C3090">
          <wp:simplePos x="0" y="0"/>
          <wp:positionH relativeFrom="column">
            <wp:posOffset>-634365</wp:posOffset>
          </wp:positionH>
          <wp:positionV relativeFrom="paragraph">
            <wp:posOffset>2540</wp:posOffset>
          </wp:positionV>
          <wp:extent cx="7252335" cy="1093497"/>
          <wp:effectExtent l="0" t="0" r="1206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conPR_header-A4.png"/>
                  <pic:cNvPicPr/>
                </pic:nvPicPr>
                <pic:blipFill rotWithShape="1">
                  <a:blip r:embed="rId1">
                    <a:extLst>
                      <a:ext uri="{28A0092B-C50C-407E-A947-70E740481C1C}">
                        <a14:useLocalDpi xmlns:a14="http://schemas.microsoft.com/office/drawing/2010/main" val="0"/>
                      </a:ext>
                    </a:extLst>
                  </a:blip>
                  <a:srcRect l="-86" t="-235" r="-86" b="-235"/>
                  <a:stretch/>
                </pic:blipFill>
                <pic:spPr bwMode="auto">
                  <a:xfrm>
                    <a:off x="0" y="0"/>
                    <a:ext cx="7252335" cy="1093497"/>
                  </a:xfrm>
                  <a:prstGeom prst="rect">
                    <a:avLst/>
                  </a:prstGeom>
                  <a:ln>
                    <a:noFill/>
                  </a:ln>
                  <a:extLst>
                    <a:ext uri="{FAA26D3D-D897-4be2-8F04-BA451C77F1D7}">
                      <ma14:placeholderFlag xmlns:ma14="http://schemas.microsoft.com/office/mac/drawingml/2011/main"/>
                    </a:ex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
                    </a:ext>
                  </a:extLst>
                </pic:spPr>
              </pic:pic>
            </a:graphicData>
          </a:graphic>
          <wp14:sizeRelH relativeFrom="page">
            <wp14:pctWidth>0</wp14:pctWidth>
          </wp14:sizeRelH>
          <wp14:sizeRelV relativeFrom="page">
            <wp14:pctHeight>0</wp14:pctHeight>
          </wp14:sizeRelV>
        </wp:anchor>
      </w:drawing>
    </w:r>
  </w:p>
  <w:p w14:paraId="38EF0C8D" w14:textId="77777777" w:rsidR="00870D37" w:rsidRPr="00EB1000" w:rsidRDefault="00870D37" w:rsidP="00220127">
    <w:pPr>
      <w:pStyle w:val="Header"/>
      <w:ind w:right="-720"/>
      <w:jc w:val="right"/>
      <w:rPr>
        <w:rFonts w:ascii="Arial" w:hAnsi="Arial"/>
        <w:color w:val="FFFFFF" w:themeColor="background1"/>
        <w:sz w:val="32"/>
        <w:szCs w:val="32"/>
      </w:rPr>
    </w:pPr>
  </w:p>
  <w:p w14:paraId="45C15C15" w14:textId="77777777" w:rsidR="00870D37" w:rsidRPr="001A276A" w:rsidRDefault="005F0C86" w:rsidP="00220127">
    <w:pPr>
      <w:pStyle w:val="Header"/>
      <w:ind w:right="-720"/>
      <w:jc w:val="right"/>
      <w:rPr>
        <w:rFonts w:ascii="Arial" w:hAnsi="Arial"/>
        <w:color w:val="EEB111"/>
        <w:sz w:val="32"/>
        <w:szCs w:val="32"/>
      </w:rPr>
    </w:pPr>
    <w:r w:rsidRPr="001A276A">
      <w:rPr>
        <w:rFonts w:ascii="Arial" w:hAnsi="Arial"/>
        <w:color w:val="EEB111"/>
        <w:sz w:val="32"/>
        <w:szCs w:val="32"/>
      </w:rPr>
      <w:t>PRESS</w:t>
    </w:r>
    <w:r w:rsidR="00870D37" w:rsidRPr="001A276A">
      <w:rPr>
        <w:rFonts w:ascii="Arial" w:hAnsi="Arial"/>
        <w:color w:val="EEB111"/>
        <w:sz w:val="32"/>
        <w:szCs w:val="32"/>
      </w:rPr>
      <w:t xml:space="preserve"> RELEASE</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03A0B04"/>
    <w:multiLevelType w:val="hybridMultilevel"/>
    <w:tmpl w:val="8898A116"/>
    <w:lvl w:ilvl="0" w:tplc="1EE451B8">
      <w:numFmt w:val="bullet"/>
      <w:lvlText w:val="-"/>
      <w:lvlJc w:val="left"/>
      <w:pPr>
        <w:tabs>
          <w:tab w:val="num" w:pos="360"/>
        </w:tabs>
        <w:ind w:left="360" w:hanging="360"/>
      </w:pPr>
      <w:rPr>
        <w:rFonts w:ascii="Times New Roman" w:eastAsia="MS Mincho" w:hAnsi="Times New Roman" w:cs="Times New Roman"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defaultTabStop w:val="720"/>
  <w:hyphenationZone w:val="425"/>
  <w:drawingGridHorizontalSpacing w:val="120"/>
  <w:drawingGridVerticalSpacing w:val="163"/>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3E5B"/>
    <w:rsid w:val="00006C61"/>
    <w:rsid w:val="0001184B"/>
    <w:rsid w:val="00041628"/>
    <w:rsid w:val="000418C2"/>
    <w:rsid w:val="00073328"/>
    <w:rsid w:val="000872FF"/>
    <w:rsid w:val="0009234C"/>
    <w:rsid w:val="00096B9D"/>
    <w:rsid w:val="000B5413"/>
    <w:rsid w:val="000C3C4C"/>
    <w:rsid w:val="000C6429"/>
    <w:rsid w:val="000D117E"/>
    <w:rsid w:val="0010107F"/>
    <w:rsid w:val="00105D3C"/>
    <w:rsid w:val="001269F8"/>
    <w:rsid w:val="00130BEA"/>
    <w:rsid w:val="00163F32"/>
    <w:rsid w:val="00177523"/>
    <w:rsid w:val="001855FB"/>
    <w:rsid w:val="001A276A"/>
    <w:rsid w:val="001A5950"/>
    <w:rsid w:val="001B6BA0"/>
    <w:rsid w:val="001D47AE"/>
    <w:rsid w:val="001D71E9"/>
    <w:rsid w:val="001E495F"/>
    <w:rsid w:val="0021108A"/>
    <w:rsid w:val="00211CAC"/>
    <w:rsid w:val="0021353A"/>
    <w:rsid w:val="00213BC9"/>
    <w:rsid w:val="00220127"/>
    <w:rsid w:val="00234742"/>
    <w:rsid w:val="002377E8"/>
    <w:rsid w:val="00247FF4"/>
    <w:rsid w:val="00265C21"/>
    <w:rsid w:val="00267859"/>
    <w:rsid w:val="002751AA"/>
    <w:rsid w:val="002811A7"/>
    <w:rsid w:val="00283421"/>
    <w:rsid w:val="002A070C"/>
    <w:rsid w:val="002A1B4F"/>
    <w:rsid w:val="002B2158"/>
    <w:rsid w:val="002B32F1"/>
    <w:rsid w:val="002B65A9"/>
    <w:rsid w:val="002E2BC8"/>
    <w:rsid w:val="002E5E21"/>
    <w:rsid w:val="002F29C4"/>
    <w:rsid w:val="00313F6E"/>
    <w:rsid w:val="003163AA"/>
    <w:rsid w:val="0032173B"/>
    <w:rsid w:val="003217F4"/>
    <w:rsid w:val="00340920"/>
    <w:rsid w:val="00346AEA"/>
    <w:rsid w:val="003507A9"/>
    <w:rsid w:val="00353911"/>
    <w:rsid w:val="00355294"/>
    <w:rsid w:val="003801D4"/>
    <w:rsid w:val="0038352E"/>
    <w:rsid w:val="0039761D"/>
    <w:rsid w:val="003A6C06"/>
    <w:rsid w:val="003A7243"/>
    <w:rsid w:val="003B1941"/>
    <w:rsid w:val="003B200E"/>
    <w:rsid w:val="003B4135"/>
    <w:rsid w:val="003C3E10"/>
    <w:rsid w:val="003C6648"/>
    <w:rsid w:val="003F134C"/>
    <w:rsid w:val="003F5E34"/>
    <w:rsid w:val="00412292"/>
    <w:rsid w:val="00413E95"/>
    <w:rsid w:val="00416269"/>
    <w:rsid w:val="0043387D"/>
    <w:rsid w:val="00433A38"/>
    <w:rsid w:val="0046547D"/>
    <w:rsid w:val="00471166"/>
    <w:rsid w:val="00482A23"/>
    <w:rsid w:val="00486106"/>
    <w:rsid w:val="004B7B79"/>
    <w:rsid w:val="004C2A52"/>
    <w:rsid w:val="004C4705"/>
    <w:rsid w:val="004C77DD"/>
    <w:rsid w:val="004C7DC9"/>
    <w:rsid w:val="004D399D"/>
    <w:rsid w:val="004F0BDC"/>
    <w:rsid w:val="00513E5B"/>
    <w:rsid w:val="00527B70"/>
    <w:rsid w:val="005378E1"/>
    <w:rsid w:val="005502C7"/>
    <w:rsid w:val="0058710D"/>
    <w:rsid w:val="00587A94"/>
    <w:rsid w:val="005A23A0"/>
    <w:rsid w:val="005A4B01"/>
    <w:rsid w:val="005C44F8"/>
    <w:rsid w:val="005C48E8"/>
    <w:rsid w:val="005C7305"/>
    <w:rsid w:val="005F0C86"/>
    <w:rsid w:val="005F3D0B"/>
    <w:rsid w:val="005F4AA3"/>
    <w:rsid w:val="006103A4"/>
    <w:rsid w:val="0061068D"/>
    <w:rsid w:val="006112E8"/>
    <w:rsid w:val="00612FA3"/>
    <w:rsid w:val="0061580F"/>
    <w:rsid w:val="00616127"/>
    <w:rsid w:val="00617F10"/>
    <w:rsid w:val="00622524"/>
    <w:rsid w:val="006274D0"/>
    <w:rsid w:val="0063192D"/>
    <w:rsid w:val="00637E81"/>
    <w:rsid w:val="0064309C"/>
    <w:rsid w:val="006456AE"/>
    <w:rsid w:val="0065235A"/>
    <w:rsid w:val="00653C74"/>
    <w:rsid w:val="006643CB"/>
    <w:rsid w:val="006713DD"/>
    <w:rsid w:val="006926B3"/>
    <w:rsid w:val="006A0908"/>
    <w:rsid w:val="006B2A9A"/>
    <w:rsid w:val="006C6B2E"/>
    <w:rsid w:val="006D3CF8"/>
    <w:rsid w:val="006E05C2"/>
    <w:rsid w:val="006E2F31"/>
    <w:rsid w:val="006F2B49"/>
    <w:rsid w:val="0071332E"/>
    <w:rsid w:val="007530F6"/>
    <w:rsid w:val="00756005"/>
    <w:rsid w:val="007605FA"/>
    <w:rsid w:val="00765F8C"/>
    <w:rsid w:val="00773A4C"/>
    <w:rsid w:val="0078639E"/>
    <w:rsid w:val="00790F45"/>
    <w:rsid w:val="007B0EFE"/>
    <w:rsid w:val="007B2ADF"/>
    <w:rsid w:val="007B3233"/>
    <w:rsid w:val="007C481B"/>
    <w:rsid w:val="007C5005"/>
    <w:rsid w:val="007D26FD"/>
    <w:rsid w:val="007F4506"/>
    <w:rsid w:val="00810DE0"/>
    <w:rsid w:val="00813858"/>
    <w:rsid w:val="008141F4"/>
    <w:rsid w:val="00827142"/>
    <w:rsid w:val="00832E9A"/>
    <w:rsid w:val="008469A0"/>
    <w:rsid w:val="00846CEF"/>
    <w:rsid w:val="00853C9A"/>
    <w:rsid w:val="008702B4"/>
    <w:rsid w:val="00870D37"/>
    <w:rsid w:val="008802C4"/>
    <w:rsid w:val="00882DC6"/>
    <w:rsid w:val="00891FF7"/>
    <w:rsid w:val="008962D4"/>
    <w:rsid w:val="008C3A35"/>
    <w:rsid w:val="008D0202"/>
    <w:rsid w:val="008F54A3"/>
    <w:rsid w:val="009115C1"/>
    <w:rsid w:val="00911FD9"/>
    <w:rsid w:val="009434F4"/>
    <w:rsid w:val="00953F3D"/>
    <w:rsid w:val="00956EF7"/>
    <w:rsid w:val="009666D5"/>
    <w:rsid w:val="00975493"/>
    <w:rsid w:val="009914F1"/>
    <w:rsid w:val="00995B68"/>
    <w:rsid w:val="009964DE"/>
    <w:rsid w:val="009C3261"/>
    <w:rsid w:val="00A06D66"/>
    <w:rsid w:val="00A36D45"/>
    <w:rsid w:val="00A47E24"/>
    <w:rsid w:val="00A57BD4"/>
    <w:rsid w:val="00A60195"/>
    <w:rsid w:val="00A9365C"/>
    <w:rsid w:val="00A95736"/>
    <w:rsid w:val="00A976A5"/>
    <w:rsid w:val="00AA2A43"/>
    <w:rsid w:val="00AA5C55"/>
    <w:rsid w:val="00AB50D8"/>
    <w:rsid w:val="00AC09BA"/>
    <w:rsid w:val="00AD0AD8"/>
    <w:rsid w:val="00AE6481"/>
    <w:rsid w:val="00B402B7"/>
    <w:rsid w:val="00B4058E"/>
    <w:rsid w:val="00B64457"/>
    <w:rsid w:val="00B92736"/>
    <w:rsid w:val="00B92C56"/>
    <w:rsid w:val="00B92CFE"/>
    <w:rsid w:val="00BA6826"/>
    <w:rsid w:val="00BB19B5"/>
    <w:rsid w:val="00BB25D3"/>
    <w:rsid w:val="00BB4455"/>
    <w:rsid w:val="00BC6358"/>
    <w:rsid w:val="00BD71D0"/>
    <w:rsid w:val="00BE5DE2"/>
    <w:rsid w:val="00BE666D"/>
    <w:rsid w:val="00BF1DD5"/>
    <w:rsid w:val="00BF37F1"/>
    <w:rsid w:val="00C01690"/>
    <w:rsid w:val="00C03ADA"/>
    <w:rsid w:val="00C23A3B"/>
    <w:rsid w:val="00C24DBF"/>
    <w:rsid w:val="00C31391"/>
    <w:rsid w:val="00C33DB6"/>
    <w:rsid w:val="00C638D1"/>
    <w:rsid w:val="00C71809"/>
    <w:rsid w:val="00C7597C"/>
    <w:rsid w:val="00C817C9"/>
    <w:rsid w:val="00C92C21"/>
    <w:rsid w:val="00C958B3"/>
    <w:rsid w:val="00CB791D"/>
    <w:rsid w:val="00CD3455"/>
    <w:rsid w:val="00CE188F"/>
    <w:rsid w:val="00CE7843"/>
    <w:rsid w:val="00CF403B"/>
    <w:rsid w:val="00CF7FC5"/>
    <w:rsid w:val="00D06CD0"/>
    <w:rsid w:val="00D21DEA"/>
    <w:rsid w:val="00D250E6"/>
    <w:rsid w:val="00D47414"/>
    <w:rsid w:val="00D55832"/>
    <w:rsid w:val="00D62FA8"/>
    <w:rsid w:val="00D6369D"/>
    <w:rsid w:val="00D647FC"/>
    <w:rsid w:val="00D6784A"/>
    <w:rsid w:val="00D70AF0"/>
    <w:rsid w:val="00D70EE2"/>
    <w:rsid w:val="00D91CF0"/>
    <w:rsid w:val="00D979CB"/>
    <w:rsid w:val="00DA66FE"/>
    <w:rsid w:val="00DC60A0"/>
    <w:rsid w:val="00DF41BF"/>
    <w:rsid w:val="00E07F73"/>
    <w:rsid w:val="00E16158"/>
    <w:rsid w:val="00E32B47"/>
    <w:rsid w:val="00E74974"/>
    <w:rsid w:val="00E95EFF"/>
    <w:rsid w:val="00EB1000"/>
    <w:rsid w:val="00EC3044"/>
    <w:rsid w:val="00ED70D3"/>
    <w:rsid w:val="00EE1C16"/>
    <w:rsid w:val="00EE33D2"/>
    <w:rsid w:val="00F20CD6"/>
    <w:rsid w:val="00F25765"/>
    <w:rsid w:val="00F463E2"/>
    <w:rsid w:val="00F55F20"/>
    <w:rsid w:val="00F6101F"/>
    <w:rsid w:val="00F61E29"/>
    <w:rsid w:val="00F62C6C"/>
    <w:rsid w:val="00F757D3"/>
    <w:rsid w:val="00F81B4F"/>
    <w:rsid w:val="00F86B3B"/>
    <w:rsid w:val="00F94B69"/>
    <w:rsid w:val="00F94E58"/>
    <w:rsid w:val="00F96246"/>
    <w:rsid w:val="00FA3772"/>
    <w:rsid w:val="00FA7601"/>
    <w:rsid w:val="00FB0DA8"/>
    <w:rsid w:val="00FB146B"/>
    <w:rsid w:val="00FB4CB7"/>
    <w:rsid w:val="00FB613D"/>
    <w:rsid w:val="00FB65D5"/>
    <w:rsid w:val="00FC747F"/>
    <w:rsid w:val="00FD032D"/>
    <w:rsid w:val="00FD070E"/>
    <w:rsid w:val="00FD1C0E"/>
    <w:rsid w:val="00FD610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32763D0D"/>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B02764"/>
    <w:rPr>
      <w:sz w:val="24"/>
      <w:szCs w:val="24"/>
    </w:rPr>
  </w:style>
  <w:style w:type="paragraph" w:styleId="Heading1">
    <w:name w:val="heading 1"/>
    <w:basedOn w:val="Normal"/>
    <w:next w:val="Normal"/>
    <w:link w:val="Heading1Char"/>
    <w:uiPriority w:val="9"/>
    <w:qFormat/>
    <w:rsid w:val="00413E95"/>
    <w:pPr>
      <w:keepNext/>
      <w:keepLines/>
      <w:spacing w:before="480" w:after="240"/>
      <w:outlineLvl w:val="0"/>
    </w:pPr>
    <w:rPr>
      <w:rFonts w:ascii="Arial" w:eastAsiaTheme="majorEastAsia" w:hAnsi="Arial" w:cstheme="majorBidi"/>
      <w:b/>
      <w:bCs/>
      <w:color w:val="000000" w:themeColor="text1"/>
      <w:sz w:val="44"/>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340904"/>
    <w:rPr>
      <w:rFonts w:ascii="Lucida Grande" w:hAnsi="Lucida Grande"/>
      <w:sz w:val="18"/>
      <w:szCs w:val="18"/>
    </w:rPr>
  </w:style>
  <w:style w:type="paragraph" w:styleId="Header">
    <w:name w:val="header"/>
    <w:basedOn w:val="Normal"/>
    <w:rsid w:val="00B02764"/>
    <w:pPr>
      <w:tabs>
        <w:tab w:val="center" w:pos="4320"/>
        <w:tab w:val="right" w:pos="8640"/>
      </w:tabs>
    </w:pPr>
  </w:style>
  <w:style w:type="paragraph" w:styleId="Footer">
    <w:name w:val="footer"/>
    <w:basedOn w:val="Normal"/>
    <w:semiHidden/>
    <w:rsid w:val="00B02764"/>
    <w:pPr>
      <w:tabs>
        <w:tab w:val="center" w:pos="4320"/>
        <w:tab w:val="right" w:pos="8640"/>
      </w:tabs>
    </w:pPr>
  </w:style>
  <w:style w:type="character" w:styleId="PageNumber">
    <w:name w:val="page number"/>
    <w:basedOn w:val="DefaultParagraphFont"/>
    <w:rsid w:val="00B02764"/>
  </w:style>
  <w:style w:type="paragraph" w:styleId="NormalWeb">
    <w:name w:val="Normal (Web)"/>
    <w:basedOn w:val="Normal"/>
    <w:uiPriority w:val="99"/>
    <w:unhideWhenUsed/>
    <w:rsid w:val="000F15F5"/>
    <w:pPr>
      <w:spacing w:before="100" w:beforeAutospacing="1" w:after="100" w:afterAutospacing="1"/>
    </w:pPr>
    <w:rPr>
      <w:rFonts w:ascii="Times" w:eastAsia="MS Mincho" w:hAnsi="Times"/>
      <w:sz w:val="20"/>
      <w:szCs w:val="20"/>
    </w:rPr>
  </w:style>
  <w:style w:type="character" w:styleId="Hyperlink">
    <w:name w:val="Hyperlink"/>
    <w:uiPriority w:val="99"/>
    <w:unhideWhenUsed/>
    <w:rsid w:val="000F15F5"/>
    <w:rPr>
      <w:color w:val="0000FF"/>
      <w:u w:val="single"/>
    </w:rPr>
  </w:style>
  <w:style w:type="character" w:styleId="FollowedHyperlink">
    <w:name w:val="FollowedHyperlink"/>
    <w:uiPriority w:val="99"/>
    <w:semiHidden/>
    <w:unhideWhenUsed/>
    <w:rsid w:val="0061580F"/>
    <w:rPr>
      <w:color w:val="800080"/>
      <w:u w:val="single"/>
    </w:rPr>
  </w:style>
  <w:style w:type="character" w:customStyle="1" w:styleId="Heading1Char">
    <w:name w:val="Heading 1 Char"/>
    <w:basedOn w:val="DefaultParagraphFont"/>
    <w:link w:val="Heading1"/>
    <w:uiPriority w:val="9"/>
    <w:rsid w:val="00413E95"/>
    <w:rPr>
      <w:rFonts w:ascii="Arial" w:eastAsiaTheme="majorEastAsia" w:hAnsi="Arial" w:cstheme="majorBidi"/>
      <w:b/>
      <w:bCs/>
      <w:color w:val="000000" w:themeColor="text1"/>
      <w:sz w:val="44"/>
      <w:szCs w:val="32"/>
    </w:rPr>
  </w:style>
  <w:style w:type="paragraph" w:styleId="DocumentMap">
    <w:name w:val="Document Map"/>
    <w:basedOn w:val="Normal"/>
    <w:link w:val="DocumentMapChar"/>
    <w:uiPriority w:val="99"/>
    <w:semiHidden/>
    <w:unhideWhenUsed/>
    <w:rsid w:val="00F61E29"/>
  </w:style>
  <w:style w:type="character" w:customStyle="1" w:styleId="DocumentMapChar">
    <w:name w:val="Document Map Char"/>
    <w:basedOn w:val="DefaultParagraphFont"/>
    <w:link w:val="DocumentMap"/>
    <w:uiPriority w:val="99"/>
    <w:semiHidden/>
    <w:rsid w:val="00F61E29"/>
    <w:rPr>
      <w:sz w:val="24"/>
      <w:szCs w:val="24"/>
    </w:rPr>
  </w:style>
  <w:style w:type="paragraph" w:customStyle="1" w:styleId="p1">
    <w:name w:val="p1"/>
    <w:basedOn w:val="Normal"/>
    <w:rsid w:val="00041628"/>
    <w:rPr>
      <w:rFonts w:ascii="Calibri" w:hAnsi="Calibri"/>
      <w:sz w:val="17"/>
      <w:szCs w:val="17"/>
    </w:rPr>
  </w:style>
  <w:style w:type="character" w:customStyle="1" w:styleId="s1">
    <w:name w:val="s1"/>
    <w:basedOn w:val="DefaultParagraphFont"/>
    <w:rsid w:val="0004162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4283460">
      <w:bodyDiv w:val="1"/>
      <w:marLeft w:val="0"/>
      <w:marRight w:val="0"/>
      <w:marTop w:val="0"/>
      <w:marBottom w:val="0"/>
      <w:divBdr>
        <w:top w:val="none" w:sz="0" w:space="0" w:color="auto"/>
        <w:left w:val="none" w:sz="0" w:space="0" w:color="auto"/>
        <w:bottom w:val="none" w:sz="0" w:space="0" w:color="auto"/>
        <w:right w:val="none" w:sz="0" w:space="0" w:color="auto"/>
      </w:divBdr>
    </w:div>
    <w:div w:id="415790259">
      <w:bodyDiv w:val="1"/>
      <w:marLeft w:val="0"/>
      <w:marRight w:val="0"/>
      <w:marTop w:val="0"/>
      <w:marBottom w:val="0"/>
      <w:divBdr>
        <w:top w:val="none" w:sz="0" w:space="0" w:color="auto"/>
        <w:left w:val="none" w:sz="0" w:space="0" w:color="auto"/>
        <w:bottom w:val="none" w:sz="0" w:space="0" w:color="auto"/>
        <w:right w:val="none" w:sz="0" w:space="0" w:color="auto"/>
      </w:divBdr>
    </w:div>
    <w:div w:id="420955347">
      <w:bodyDiv w:val="1"/>
      <w:marLeft w:val="0"/>
      <w:marRight w:val="0"/>
      <w:marTop w:val="0"/>
      <w:marBottom w:val="0"/>
      <w:divBdr>
        <w:top w:val="none" w:sz="0" w:space="0" w:color="auto"/>
        <w:left w:val="none" w:sz="0" w:space="0" w:color="auto"/>
        <w:bottom w:val="none" w:sz="0" w:space="0" w:color="auto"/>
        <w:right w:val="none" w:sz="0" w:space="0" w:color="auto"/>
      </w:divBdr>
    </w:div>
    <w:div w:id="447702280">
      <w:bodyDiv w:val="1"/>
      <w:marLeft w:val="0"/>
      <w:marRight w:val="0"/>
      <w:marTop w:val="0"/>
      <w:marBottom w:val="0"/>
      <w:divBdr>
        <w:top w:val="none" w:sz="0" w:space="0" w:color="auto"/>
        <w:left w:val="none" w:sz="0" w:space="0" w:color="auto"/>
        <w:bottom w:val="none" w:sz="0" w:space="0" w:color="auto"/>
        <w:right w:val="none" w:sz="0" w:space="0" w:color="auto"/>
      </w:divBdr>
    </w:div>
    <w:div w:id="874468433">
      <w:bodyDiv w:val="1"/>
      <w:marLeft w:val="0"/>
      <w:marRight w:val="0"/>
      <w:marTop w:val="0"/>
      <w:marBottom w:val="0"/>
      <w:divBdr>
        <w:top w:val="none" w:sz="0" w:space="0" w:color="auto"/>
        <w:left w:val="none" w:sz="0" w:space="0" w:color="auto"/>
        <w:bottom w:val="none" w:sz="0" w:space="0" w:color="auto"/>
        <w:right w:val="none" w:sz="0" w:space="0" w:color="auto"/>
      </w:divBdr>
    </w:div>
    <w:div w:id="1383020690">
      <w:bodyDiv w:val="1"/>
      <w:marLeft w:val="0"/>
      <w:marRight w:val="0"/>
      <w:marTop w:val="0"/>
      <w:marBottom w:val="0"/>
      <w:divBdr>
        <w:top w:val="none" w:sz="0" w:space="0" w:color="auto"/>
        <w:left w:val="none" w:sz="0" w:space="0" w:color="auto"/>
        <w:bottom w:val="none" w:sz="0" w:space="0" w:color="auto"/>
        <w:right w:val="none" w:sz="0" w:space="0" w:color="auto"/>
      </w:divBdr>
    </w:div>
    <w:div w:id="2070957966">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20.jpg"/><Relationship Id="rId12" Type="http://schemas.openxmlformats.org/officeDocument/2006/relationships/hyperlink" Target="https://www.topconpositioning.com/infrastructure" TargetMode="External"/><Relationship Id="rId13" Type="http://schemas.openxmlformats.org/officeDocument/2006/relationships/hyperlink" Target="https://www.topconpositioning.com/" TargetMode="External"/><Relationship Id="rId14" Type="http://schemas.openxmlformats.org/officeDocument/2006/relationships/hyperlink" Target="https://www.topconpositioning.com/" TargetMode="External"/><Relationship Id="rId15" Type="http://schemas.openxmlformats.org/officeDocument/2006/relationships/hyperlink" Target="http://global.topcon.com/" TargetMode="External"/><Relationship Id="rId16" Type="http://schemas.openxmlformats.org/officeDocument/2006/relationships/hyperlink" Target="mailto:CorpComm@topcon.com" TargetMode="External"/><Relationship Id="rId17" Type="http://schemas.openxmlformats.org/officeDocument/2006/relationships/header" Target="header1.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g"/><Relationship Id="rId9" Type="http://schemas.openxmlformats.org/officeDocument/2006/relationships/image" Target="media/image2.jpg"/><Relationship Id="rId10" Type="http://schemas.openxmlformats.org/officeDocument/2006/relationships/image" Target="media/image10.jp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4A9D60-11C3-CF43-9FBC-05DC9421EC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493</Words>
  <Characters>2813</Characters>
  <Application>Microsoft Macintosh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TPG Press Release Template</vt:lpstr>
    </vt:vector>
  </TitlesOfParts>
  <Manager>Achiel Sturm</Manager>
  <Company>Topcon Positioning Group</Company>
  <LinksUpToDate>false</LinksUpToDate>
  <CharactersWithSpaces>3300</CharactersWithSpaces>
  <SharedDoc>false</SharedDoc>
  <HyperlinkBase/>
  <HLinks>
    <vt:vector size="24" baseType="variant">
      <vt:variant>
        <vt:i4>5701750</vt:i4>
      </vt:variant>
      <vt:variant>
        <vt:i4>9</vt:i4>
      </vt:variant>
      <vt:variant>
        <vt:i4>0</vt:i4>
      </vt:variant>
      <vt:variant>
        <vt:i4>5</vt:i4>
      </vt:variant>
      <vt:variant>
        <vt:lpwstr>mailto:news@topcon.com</vt:lpwstr>
      </vt:variant>
      <vt:variant>
        <vt:lpwstr/>
      </vt:variant>
      <vt:variant>
        <vt:i4>110</vt:i4>
      </vt:variant>
      <vt:variant>
        <vt:i4>6</vt:i4>
      </vt:variant>
      <vt:variant>
        <vt:i4>0</vt:i4>
      </vt:variant>
      <vt:variant>
        <vt:i4>5</vt:i4>
      </vt:variant>
      <vt:variant>
        <vt:lpwstr>http://global.topcon.com/</vt:lpwstr>
      </vt:variant>
      <vt:variant>
        <vt:lpwstr/>
      </vt:variant>
      <vt:variant>
        <vt:i4>3342342</vt:i4>
      </vt:variant>
      <vt:variant>
        <vt:i4>3</vt:i4>
      </vt:variant>
      <vt:variant>
        <vt:i4>0</vt:i4>
      </vt:variant>
      <vt:variant>
        <vt:i4>5</vt:i4>
      </vt:variant>
      <vt:variant>
        <vt:lpwstr>http://www.topconpositioning.eu</vt:lpwstr>
      </vt:variant>
      <vt:variant>
        <vt:lpwstr/>
      </vt:variant>
      <vt:variant>
        <vt:i4>5767219</vt:i4>
      </vt:variant>
      <vt:variant>
        <vt:i4>0</vt:i4>
      </vt:variant>
      <vt:variant>
        <vt:i4>0</vt:i4>
      </vt:variant>
      <vt:variant>
        <vt:i4>5</vt:i4>
      </vt:variant>
      <vt:variant>
        <vt:lpwstr>http://www.topconpositioning.com/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TPG Press Release Template</dc:title>
  <dc:subject>This is the press release title</dc:subject>
  <dc:creator>Microsoft account</dc:creator>
  <cp:keywords/>
  <dc:description/>
  <cp:lastModifiedBy>Staci Fitzgerald</cp:lastModifiedBy>
  <cp:revision>5</cp:revision>
  <cp:lastPrinted>2015-08-13T12:52:00Z</cp:lastPrinted>
  <dcterms:created xsi:type="dcterms:W3CDTF">2018-01-03T21:26:00Z</dcterms:created>
  <dcterms:modified xsi:type="dcterms:W3CDTF">2018-02-07T23:18:00Z</dcterms:modified>
  <cp:category/>
</cp:coreProperties>
</file>