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816DFA1" w14:textId="75E6A5FE" w:rsidR="00F85C89" w:rsidRDefault="00F85C89" w:rsidP="00F85C89">
      <w:pPr>
        <w:tabs>
          <w:tab w:val="left" w:pos="270"/>
        </w:tabs>
        <w:rPr>
          <w:rFonts w:ascii="Arial" w:eastAsiaTheme="majorEastAsia" w:hAnsi="Arial" w:cstheme="majorBidi"/>
          <w:b/>
          <w:bCs/>
          <w:color w:val="0079C2"/>
          <w:sz w:val="36"/>
          <w:szCs w:val="36"/>
        </w:rPr>
      </w:pPr>
      <w:r>
        <w:rPr>
          <w:rFonts w:ascii="Arial" w:hAnsi="Arial" w:cs="Arial"/>
          <w:noProof/>
          <w:color w:val="808080" w:themeColor="background1" w:themeShade="80"/>
          <w:sz w:val="22"/>
        </w:rPr>
        <w:drawing>
          <wp:anchor distT="0" distB="0" distL="114300" distR="114300" simplePos="0" relativeHeight="251659264" behindDoc="0" locked="0" layoutInCell="1" allowOverlap="1" wp14:anchorId="67550E51" wp14:editId="18D54613">
            <wp:simplePos x="0" y="0"/>
            <wp:positionH relativeFrom="column">
              <wp:posOffset>4832985</wp:posOffset>
            </wp:positionH>
            <wp:positionV relativeFrom="paragraph">
              <wp:posOffset>90805</wp:posOffset>
            </wp:positionV>
            <wp:extent cx="1276350" cy="871855"/>
            <wp:effectExtent l="0" t="0" r="0" b="0"/>
            <wp:wrapSquare wrapText="bothSides"/>
            <wp:docPr id="9" name="Picture 9" descr="Docs:Publicity:Active:Press Releases 2016:SmoothRide:SR_Field_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cs:Publicity:Active:Press Releases 2016:SmoothRide:SR_Field_small.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87185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2BD4210A" w14:textId="2C913A6D" w:rsidR="00F85C89" w:rsidRPr="00F85C89" w:rsidRDefault="00F85C89" w:rsidP="00F85C89">
      <w:pPr>
        <w:tabs>
          <w:tab w:val="left" w:pos="270"/>
        </w:tabs>
        <w:rPr>
          <w:rFonts w:ascii="Arial" w:eastAsiaTheme="majorEastAsia" w:hAnsi="Arial" w:cstheme="majorBidi"/>
          <w:b/>
          <w:bCs/>
          <w:color w:val="0079C2"/>
          <w:sz w:val="36"/>
          <w:szCs w:val="36"/>
        </w:rPr>
      </w:pPr>
      <w:r w:rsidRPr="00F85C89">
        <w:rPr>
          <w:rFonts w:ascii="Arial" w:eastAsiaTheme="majorEastAsia" w:hAnsi="Arial" w:cstheme="majorBidi"/>
          <w:b/>
          <w:bCs/>
          <w:color w:val="0079C2"/>
          <w:sz w:val="36"/>
          <w:szCs w:val="36"/>
        </w:rPr>
        <w:t xml:space="preserve">Topcon announces new scanning solution to change </w:t>
      </w:r>
      <w:proofErr w:type="gramStart"/>
      <w:r w:rsidRPr="00F85C89">
        <w:rPr>
          <w:rFonts w:ascii="Arial" w:eastAsiaTheme="majorEastAsia" w:hAnsi="Arial" w:cstheme="majorBidi"/>
          <w:b/>
          <w:bCs/>
          <w:color w:val="0079C2"/>
          <w:sz w:val="36"/>
          <w:szCs w:val="36"/>
        </w:rPr>
        <w:t>road resurfacing</w:t>
      </w:r>
      <w:proofErr w:type="gramEnd"/>
      <w:r w:rsidRPr="00F85C89">
        <w:rPr>
          <w:rFonts w:ascii="Arial" w:eastAsiaTheme="majorEastAsia" w:hAnsi="Arial" w:cstheme="majorBidi"/>
          <w:b/>
          <w:bCs/>
          <w:color w:val="0079C2"/>
          <w:sz w:val="36"/>
          <w:szCs w:val="36"/>
        </w:rPr>
        <w:t xml:space="preserve"> workflow</w:t>
      </w:r>
    </w:p>
    <w:p w14:paraId="65850205" w14:textId="5EA8342E" w:rsidR="00C81D46" w:rsidRPr="00C81D46" w:rsidRDefault="00C81D46" w:rsidP="00C81D46">
      <w:pPr>
        <w:tabs>
          <w:tab w:val="left" w:pos="270"/>
        </w:tabs>
        <w:rPr>
          <w:rFonts w:ascii="Arial" w:hAnsi="Arial"/>
          <w:i/>
          <w:color w:val="000000"/>
          <w:sz w:val="20"/>
          <w:szCs w:val="20"/>
        </w:rPr>
      </w:pPr>
    </w:p>
    <w:p w14:paraId="1F427DDF" w14:textId="77777777" w:rsidR="00F85C89" w:rsidRDefault="00F85C89" w:rsidP="00F85C89">
      <w:pPr>
        <w:tabs>
          <w:tab w:val="left" w:pos="270"/>
        </w:tabs>
        <w:rPr>
          <w:rFonts w:ascii="Arial" w:hAnsi="Arial"/>
          <w:i/>
          <w:color w:val="000000"/>
          <w:sz w:val="20"/>
          <w:szCs w:val="20"/>
        </w:rPr>
      </w:pPr>
    </w:p>
    <w:p w14:paraId="40F9D393" w14:textId="4311E681" w:rsidR="00F85C89" w:rsidRPr="00F85C89" w:rsidRDefault="00F85C89" w:rsidP="00F85C89">
      <w:pPr>
        <w:tabs>
          <w:tab w:val="left" w:pos="270"/>
        </w:tabs>
        <w:rPr>
          <w:rFonts w:ascii="Arial" w:hAnsi="Arial"/>
          <w:color w:val="000000"/>
          <w:sz w:val="22"/>
          <w:szCs w:val="22"/>
        </w:rPr>
      </w:pPr>
      <w:r w:rsidRPr="00F85C89">
        <w:rPr>
          <w:rFonts w:ascii="Arial" w:hAnsi="Arial"/>
          <w:i/>
          <w:color w:val="000000"/>
          <w:sz w:val="22"/>
          <w:szCs w:val="22"/>
        </w:rPr>
        <w:t xml:space="preserve">LIVERMORE, Calif. – </w:t>
      </w:r>
      <w:r>
        <w:rPr>
          <w:rFonts w:ascii="Arial" w:hAnsi="Arial"/>
          <w:i/>
          <w:color w:val="000000"/>
          <w:sz w:val="22"/>
          <w:szCs w:val="22"/>
        </w:rPr>
        <w:t>March 23, 2016</w:t>
      </w:r>
      <w:r w:rsidRPr="00F85C89">
        <w:rPr>
          <w:rFonts w:ascii="Arial" w:hAnsi="Arial"/>
          <w:i/>
          <w:color w:val="000000"/>
          <w:sz w:val="22"/>
          <w:szCs w:val="22"/>
        </w:rPr>
        <w:t xml:space="preserve"> – </w:t>
      </w:r>
      <w:r w:rsidRPr="00F85C89">
        <w:rPr>
          <w:rFonts w:ascii="Arial" w:hAnsi="Arial"/>
          <w:color w:val="000000"/>
          <w:sz w:val="22"/>
          <w:szCs w:val="22"/>
        </w:rPr>
        <w:t xml:space="preserve">Topcon Positioning Group announces a new vehicle-mounted resurfacing solution for paving and milling projects, the </w:t>
      </w:r>
      <w:hyperlink r:id="rId10" w:history="1">
        <w:proofErr w:type="spellStart"/>
        <w:r w:rsidRPr="006B53A6">
          <w:rPr>
            <w:rStyle w:val="Hyperlink"/>
            <w:rFonts w:ascii="Arial" w:hAnsi="Arial"/>
            <w:sz w:val="22"/>
            <w:szCs w:val="22"/>
          </w:rPr>
          <w:t>SmoothRide</w:t>
        </w:r>
        <w:proofErr w:type="spellEnd"/>
        <w:r w:rsidR="0029115E" w:rsidRPr="006B53A6">
          <w:rPr>
            <w:rStyle w:val="Hyperlink"/>
            <w:rFonts w:ascii="Arial" w:hAnsi="Arial"/>
            <w:sz w:val="22"/>
            <w:szCs w:val="22"/>
          </w:rPr>
          <w:t>™</w:t>
        </w:r>
      </w:hyperlink>
      <w:r w:rsidR="0029115E">
        <w:rPr>
          <w:rFonts w:ascii="Arial" w:hAnsi="Arial"/>
          <w:color w:val="000000"/>
          <w:sz w:val="22"/>
          <w:szCs w:val="22"/>
        </w:rPr>
        <w:t xml:space="preserve"> s</w:t>
      </w:r>
      <w:r w:rsidRPr="00F85C89">
        <w:rPr>
          <w:rFonts w:ascii="Arial" w:hAnsi="Arial"/>
          <w:color w:val="000000"/>
          <w:sz w:val="22"/>
          <w:szCs w:val="22"/>
        </w:rPr>
        <w:t xml:space="preserve">ystem. It uses a combination of core Topcon technologies designed to deliver the smoothest surface possible, while efficiently managing the quantity of material for each project. </w:t>
      </w:r>
    </w:p>
    <w:p w14:paraId="4B3682EC" w14:textId="77777777" w:rsidR="00F85C89" w:rsidRPr="00F85C89" w:rsidRDefault="00F85C89" w:rsidP="00F85C89">
      <w:pPr>
        <w:tabs>
          <w:tab w:val="left" w:pos="270"/>
        </w:tabs>
        <w:rPr>
          <w:rFonts w:ascii="Arial" w:hAnsi="Arial"/>
          <w:color w:val="000000"/>
          <w:sz w:val="22"/>
          <w:szCs w:val="22"/>
        </w:rPr>
      </w:pPr>
    </w:p>
    <w:p w14:paraId="05496D62" w14:textId="77777777" w:rsidR="00F85C89" w:rsidRPr="00F85C89" w:rsidRDefault="00F85C89" w:rsidP="00F85C89">
      <w:pPr>
        <w:tabs>
          <w:tab w:val="left" w:pos="270"/>
        </w:tabs>
        <w:rPr>
          <w:rFonts w:ascii="Arial" w:hAnsi="Arial"/>
          <w:color w:val="000000"/>
          <w:sz w:val="22"/>
          <w:szCs w:val="22"/>
        </w:rPr>
      </w:pPr>
      <w:r w:rsidRPr="00F85C89">
        <w:rPr>
          <w:rFonts w:ascii="Arial" w:hAnsi="Arial"/>
          <w:color w:val="000000"/>
          <w:sz w:val="22"/>
          <w:szCs w:val="22"/>
        </w:rPr>
        <w:t>“In most situations, it’s inconvenient or impossible to shut down a road and map its surface using traditional survey methods,” said Murray Lodge,</w:t>
      </w:r>
      <w:r w:rsidRPr="00F85C89">
        <w:rPr>
          <w:rFonts w:ascii="Arial" w:hAnsi="Arial"/>
          <w:color w:val="000000"/>
          <w:sz w:val="22"/>
          <w:szCs w:val="22"/>
          <w:lang w:val="en-GB"/>
        </w:rPr>
        <w:t xml:space="preserve"> senior vice president and general manager of the Construction Business Unit.</w:t>
      </w:r>
      <w:r w:rsidRPr="00F85C89">
        <w:rPr>
          <w:rFonts w:ascii="Arial" w:hAnsi="Arial"/>
          <w:color w:val="000000"/>
          <w:sz w:val="22"/>
          <w:szCs w:val="22"/>
        </w:rPr>
        <w:t xml:space="preserve"> “We’ve developed a way to scan roads at highway speeds with no need for lane closures,</w:t>
      </w:r>
      <w:r w:rsidRPr="00F85C89">
        <w:rPr>
          <w:rFonts w:ascii="Arial" w:hAnsi="Arial"/>
          <w:color w:val="000000"/>
          <w:sz w:val="22"/>
          <w:szCs w:val="22"/>
          <w:lang w:val="en-GB"/>
        </w:rPr>
        <w:t xml:space="preserve"> crash trucks, escorts or any other typical road survey collection obstacles</w:t>
      </w:r>
      <w:r w:rsidRPr="00F85C89">
        <w:rPr>
          <w:rFonts w:ascii="Arial" w:hAnsi="Arial"/>
          <w:color w:val="000000"/>
          <w:sz w:val="22"/>
          <w:szCs w:val="22"/>
        </w:rPr>
        <w:t>. With the new RD-M1 scanning unit, the system maps the existing surface elevations — with many more points captured versus what can be expected with traditional tools — providing more accurate data needed to confidently estimate materials, as well as form the basis of the final design surface.”</w:t>
      </w:r>
    </w:p>
    <w:p w14:paraId="6CF5ED50" w14:textId="77777777" w:rsidR="00F85C89" w:rsidRPr="00F85C89" w:rsidRDefault="00F85C89" w:rsidP="00F85C89">
      <w:pPr>
        <w:tabs>
          <w:tab w:val="left" w:pos="270"/>
        </w:tabs>
        <w:rPr>
          <w:rFonts w:ascii="Arial" w:hAnsi="Arial"/>
          <w:color w:val="000000"/>
          <w:sz w:val="22"/>
          <w:szCs w:val="22"/>
        </w:rPr>
      </w:pPr>
    </w:p>
    <w:p w14:paraId="319E166A" w14:textId="77777777" w:rsidR="00F85C89" w:rsidRPr="00F85C89" w:rsidRDefault="00F85C89" w:rsidP="00F85C89">
      <w:pPr>
        <w:tabs>
          <w:tab w:val="left" w:pos="270"/>
        </w:tabs>
        <w:rPr>
          <w:rFonts w:ascii="Arial" w:hAnsi="Arial"/>
          <w:color w:val="000000"/>
          <w:sz w:val="22"/>
          <w:szCs w:val="22"/>
        </w:rPr>
      </w:pPr>
      <w:r w:rsidRPr="00F85C89">
        <w:rPr>
          <w:rFonts w:ascii="Arial" w:hAnsi="Arial"/>
          <w:color w:val="000000"/>
          <w:sz w:val="22"/>
          <w:szCs w:val="22"/>
        </w:rPr>
        <w:t>The workflow consists of a vehicle-mounted road scan, existing and finish surface design, and machine control using GNSS with sonic tracker sensor guidance — each phase devised to contribute an overall time and cost savings, as well as maximize crew safety for projects.</w:t>
      </w:r>
    </w:p>
    <w:p w14:paraId="18CEC032" w14:textId="77777777" w:rsidR="00F85C89" w:rsidRPr="00F85C89" w:rsidRDefault="00F85C89" w:rsidP="00F85C89">
      <w:pPr>
        <w:tabs>
          <w:tab w:val="left" w:pos="270"/>
        </w:tabs>
        <w:rPr>
          <w:rFonts w:ascii="Arial" w:hAnsi="Arial"/>
          <w:color w:val="000000"/>
          <w:sz w:val="22"/>
          <w:szCs w:val="22"/>
        </w:rPr>
      </w:pPr>
    </w:p>
    <w:p w14:paraId="4EAFEFEA" w14:textId="77777777" w:rsidR="00F85C89" w:rsidRPr="00F85C89" w:rsidRDefault="00F85C89" w:rsidP="00F85C89">
      <w:pPr>
        <w:tabs>
          <w:tab w:val="left" w:pos="270"/>
        </w:tabs>
        <w:rPr>
          <w:rFonts w:ascii="Arial" w:hAnsi="Arial"/>
          <w:color w:val="000000"/>
          <w:sz w:val="22"/>
          <w:szCs w:val="22"/>
        </w:rPr>
      </w:pPr>
      <w:r w:rsidRPr="00F85C89">
        <w:rPr>
          <w:rFonts w:ascii="Arial" w:hAnsi="Arial"/>
          <w:color w:val="000000"/>
          <w:sz w:val="22"/>
          <w:szCs w:val="22"/>
        </w:rPr>
        <w:t xml:space="preserve">Once the road information is gathered, operators can use </w:t>
      </w:r>
      <w:r w:rsidRPr="00F85C89">
        <w:rPr>
          <w:rFonts w:ascii="Arial" w:hAnsi="Arial"/>
          <w:color w:val="000000"/>
          <w:sz w:val="22"/>
          <w:szCs w:val="22"/>
          <w:lang w:val="en-GB"/>
        </w:rPr>
        <w:t xml:space="preserve">Mobile Master Office point data processing software to recreate the existing surface. </w:t>
      </w:r>
      <w:r w:rsidRPr="00F85C89">
        <w:rPr>
          <w:rFonts w:ascii="Arial" w:hAnsi="Arial"/>
          <w:color w:val="000000"/>
          <w:sz w:val="22"/>
          <w:szCs w:val="22"/>
        </w:rPr>
        <w:t xml:space="preserve">MAGNET® Office with Resurfacing is then used to digitally create </w:t>
      </w:r>
      <w:r w:rsidRPr="00F85C89">
        <w:rPr>
          <w:rFonts w:ascii="Arial" w:hAnsi="Arial"/>
          <w:color w:val="000000"/>
          <w:sz w:val="22"/>
          <w:szCs w:val="22"/>
          <w:lang w:val="en-GB"/>
        </w:rPr>
        <w:t>a high-resolution model of the required finished mat</w:t>
      </w:r>
      <w:r w:rsidRPr="00F85C89">
        <w:rPr>
          <w:rFonts w:ascii="Arial" w:hAnsi="Arial"/>
          <w:color w:val="000000"/>
          <w:sz w:val="22"/>
          <w:szCs w:val="22"/>
        </w:rPr>
        <w:t xml:space="preserve">. The resurfacing module allows operators to create a design using specific regulatory requirements such as minimum thickness, desired cross-slope, and overall smoothness.  </w:t>
      </w:r>
    </w:p>
    <w:p w14:paraId="4E93D539" w14:textId="77777777" w:rsidR="00F85C89" w:rsidRPr="00F85C89" w:rsidRDefault="00F85C89" w:rsidP="00F85C89">
      <w:pPr>
        <w:tabs>
          <w:tab w:val="left" w:pos="270"/>
        </w:tabs>
        <w:rPr>
          <w:rFonts w:ascii="Arial" w:hAnsi="Arial"/>
          <w:color w:val="000000"/>
          <w:sz w:val="22"/>
          <w:szCs w:val="22"/>
        </w:rPr>
      </w:pPr>
    </w:p>
    <w:p w14:paraId="1867D728" w14:textId="77777777" w:rsidR="00F85C89" w:rsidRPr="00F85C89" w:rsidRDefault="00F85C89" w:rsidP="00F85C89">
      <w:pPr>
        <w:tabs>
          <w:tab w:val="left" w:pos="270"/>
        </w:tabs>
        <w:rPr>
          <w:rFonts w:ascii="Arial" w:hAnsi="Arial"/>
          <w:color w:val="000000"/>
          <w:sz w:val="22"/>
          <w:szCs w:val="22"/>
        </w:rPr>
      </w:pPr>
      <w:r w:rsidRPr="00F85C89">
        <w:rPr>
          <w:rFonts w:ascii="Arial" w:hAnsi="Arial"/>
          <w:color w:val="000000"/>
          <w:sz w:val="22"/>
          <w:szCs w:val="22"/>
        </w:rPr>
        <w:t>“That information is taken to a paver or milling machine, allowing variable depth performance. The result is a much smoother road and faster completion times — changing the game in paving,” said Lodge.</w:t>
      </w:r>
    </w:p>
    <w:p w14:paraId="62B5DF23" w14:textId="77777777" w:rsidR="00F85C89" w:rsidRPr="00F85C89" w:rsidRDefault="00F85C89" w:rsidP="00F85C89">
      <w:pPr>
        <w:tabs>
          <w:tab w:val="left" w:pos="270"/>
        </w:tabs>
        <w:rPr>
          <w:rFonts w:ascii="Arial" w:hAnsi="Arial"/>
          <w:color w:val="000000"/>
          <w:sz w:val="22"/>
          <w:szCs w:val="22"/>
          <w:lang w:val="en-GB"/>
        </w:rPr>
      </w:pPr>
    </w:p>
    <w:p w14:paraId="763E3819" w14:textId="3AE1FE44" w:rsidR="00F85C89" w:rsidRPr="00F85C89" w:rsidRDefault="00F85C89" w:rsidP="00F85C89">
      <w:pPr>
        <w:tabs>
          <w:tab w:val="left" w:pos="270"/>
        </w:tabs>
        <w:rPr>
          <w:rFonts w:ascii="Arial" w:hAnsi="Arial"/>
          <w:color w:val="000000"/>
          <w:sz w:val="22"/>
          <w:szCs w:val="22"/>
          <w:lang w:val="en-GB"/>
        </w:rPr>
      </w:pPr>
      <w:r w:rsidRPr="00F85C89">
        <w:rPr>
          <w:rFonts w:ascii="Arial" w:hAnsi="Arial"/>
          <w:color w:val="000000"/>
          <w:sz w:val="22"/>
          <w:szCs w:val="22"/>
          <w:lang w:val="en-GB"/>
        </w:rPr>
        <w:t xml:space="preserve">Visit </w:t>
      </w:r>
      <w:hyperlink r:id="rId11" w:anchor="panel-solution-36896" w:history="1">
        <w:r w:rsidRPr="006B53A6">
          <w:rPr>
            <w:rStyle w:val="Hyperlink"/>
            <w:rFonts w:ascii="Arial" w:hAnsi="Arial"/>
            <w:sz w:val="22"/>
            <w:szCs w:val="22"/>
            <w:lang w:val="en-GB"/>
          </w:rPr>
          <w:t>topconpositioning.com</w:t>
        </w:r>
      </w:hyperlink>
      <w:bookmarkStart w:id="0" w:name="_GoBack"/>
      <w:bookmarkEnd w:id="0"/>
      <w:r w:rsidRPr="00F85C89">
        <w:rPr>
          <w:rFonts w:ascii="Arial" w:hAnsi="Arial"/>
          <w:color w:val="000000"/>
          <w:sz w:val="22"/>
          <w:szCs w:val="22"/>
          <w:lang w:val="en-GB"/>
        </w:rPr>
        <w:t xml:space="preserve"> for more information.</w:t>
      </w:r>
    </w:p>
    <w:p w14:paraId="1D24A199" w14:textId="77777777" w:rsidR="00F86AB9" w:rsidRPr="00C81D46" w:rsidRDefault="00F86AB9" w:rsidP="00F86AB9">
      <w:pPr>
        <w:tabs>
          <w:tab w:val="left" w:pos="270"/>
        </w:tabs>
        <w:rPr>
          <w:rFonts w:ascii="Arial" w:hAnsi="Arial"/>
          <w:color w:val="000000"/>
          <w:sz w:val="22"/>
          <w:szCs w:val="22"/>
        </w:rPr>
      </w:pPr>
    </w:p>
    <w:p w14:paraId="67DEA705" w14:textId="0C435B5F" w:rsidR="00D70AF0" w:rsidRDefault="007530F6" w:rsidP="00F85C89">
      <w:pPr>
        <w:tabs>
          <w:tab w:val="left" w:pos="270"/>
        </w:tabs>
        <w:jc w:val="center"/>
        <w:rPr>
          <w:rFonts w:ascii="Arial" w:hAnsi="Arial" w:cs="Arial"/>
          <w:sz w:val="16"/>
          <w:szCs w:val="18"/>
        </w:rPr>
      </w:pPr>
      <w:r w:rsidRPr="00C81D46">
        <w:rPr>
          <w:rFonts w:ascii="Arial" w:hAnsi="Arial" w:cs="Arial"/>
          <w:sz w:val="16"/>
          <w:szCs w:val="18"/>
        </w:rPr>
        <w:t># # #</w:t>
      </w:r>
    </w:p>
    <w:p w14:paraId="0F150D3A" w14:textId="77777777" w:rsidR="00F85C89" w:rsidRPr="00C81D46" w:rsidRDefault="00F85C89" w:rsidP="00F85C89">
      <w:pPr>
        <w:tabs>
          <w:tab w:val="left" w:pos="270"/>
        </w:tabs>
        <w:jc w:val="center"/>
        <w:rPr>
          <w:rFonts w:ascii="Arial" w:hAnsi="Arial" w:cs="Arial"/>
          <w:sz w:val="16"/>
          <w:szCs w:val="18"/>
        </w:rPr>
      </w:pPr>
    </w:p>
    <w:p w14:paraId="19F0EC39" w14:textId="2197D53A" w:rsidR="00773A4C" w:rsidRPr="00625E6F" w:rsidRDefault="001855FB" w:rsidP="00E07F73">
      <w:pPr>
        <w:tabs>
          <w:tab w:val="left" w:pos="270"/>
        </w:tabs>
        <w:rPr>
          <w:rFonts w:ascii="Arial" w:hAnsi="Arial"/>
          <w:color w:val="808080" w:themeColor="background1" w:themeShade="80"/>
          <w:sz w:val="16"/>
          <w:szCs w:val="18"/>
        </w:rPr>
      </w:pPr>
      <w:r w:rsidRPr="00625E6F">
        <w:rPr>
          <w:rFonts w:ascii="Arial" w:hAnsi="Arial"/>
          <w:b/>
          <w:color w:val="808080" w:themeColor="background1" w:themeShade="80"/>
          <w:sz w:val="16"/>
          <w:szCs w:val="18"/>
        </w:rPr>
        <w:t>About Topcon Positioning Group</w:t>
      </w:r>
      <w:r w:rsidRPr="00625E6F">
        <w:rPr>
          <w:rFonts w:ascii="Arial" w:hAnsi="Arial"/>
          <w:b/>
          <w:color w:val="808080" w:themeColor="background1" w:themeShade="80"/>
          <w:sz w:val="16"/>
          <w:szCs w:val="18"/>
        </w:rPr>
        <w:br/>
      </w:r>
      <w:r w:rsidR="002C1A8C" w:rsidRPr="00625E6F">
        <w:rPr>
          <w:rFonts w:ascii="Arial" w:hAnsi="Arial"/>
          <w:color w:val="808080" w:themeColor="background1" w:themeShade="80"/>
          <w:sz w:val="16"/>
          <w:szCs w:val="18"/>
        </w:rPr>
        <w:t>Topcon Positioning Group is headquartered in Livermore, California, USA (</w:t>
      </w:r>
      <w:hyperlink r:id="rId12" w:history="1">
        <w:r w:rsidR="002C1A8C" w:rsidRPr="00625E6F">
          <w:rPr>
            <w:rStyle w:val="Hyperlink"/>
            <w:rFonts w:ascii="Arial" w:hAnsi="Arial"/>
            <w:sz w:val="16"/>
            <w:szCs w:val="18"/>
          </w:rPr>
          <w:t>topconpositioning.com</w:t>
        </w:r>
      </w:hyperlink>
      <w:r w:rsidR="002C1A8C" w:rsidRPr="00625E6F">
        <w:rPr>
          <w:rFonts w:ascii="Arial" w:hAnsi="Arial"/>
          <w:color w:val="808080" w:themeColor="background1" w:themeShade="80"/>
          <w:sz w:val="16"/>
          <w:szCs w:val="18"/>
        </w:rPr>
        <w:t xml:space="preserve">). Its European head office is in </w:t>
      </w:r>
      <w:proofErr w:type="spellStart"/>
      <w:r w:rsidR="002C1A8C" w:rsidRPr="00625E6F">
        <w:rPr>
          <w:rFonts w:ascii="Arial" w:hAnsi="Arial"/>
          <w:color w:val="808080" w:themeColor="background1" w:themeShade="80"/>
          <w:sz w:val="16"/>
          <w:szCs w:val="18"/>
        </w:rPr>
        <w:t>Capelle</w:t>
      </w:r>
      <w:proofErr w:type="spellEnd"/>
      <w:r w:rsidR="002C1A8C" w:rsidRPr="00625E6F">
        <w:rPr>
          <w:rFonts w:ascii="Arial" w:hAnsi="Arial"/>
          <w:color w:val="808080" w:themeColor="background1" w:themeShade="80"/>
          <w:sz w:val="16"/>
          <w:szCs w:val="18"/>
        </w:rPr>
        <w:t xml:space="preserve"> </w:t>
      </w:r>
      <w:proofErr w:type="spellStart"/>
      <w:r w:rsidR="002C1A8C" w:rsidRPr="00625E6F">
        <w:rPr>
          <w:rFonts w:ascii="Arial" w:hAnsi="Arial"/>
          <w:color w:val="808080" w:themeColor="background1" w:themeShade="80"/>
          <w:sz w:val="16"/>
          <w:szCs w:val="18"/>
        </w:rPr>
        <w:t>a/d</w:t>
      </w:r>
      <w:proofErr w:type="spellEnd"/>
      <w:r w:rsidR="002C1A8C" w:rsidRPr="00625E6F">
        <w:rPr>
          <w:rFonts w:ascii="Arial" w:hAnsi="Arial"/>
          <w:color w:val="808080" w:themeColor="background1" w:themeShade="80"/>
          <w:sz w:val="16"/>
          <w:szCs w:val="18"/>
        </w:rPr>
        <w:t xml:space="preserve"> </w:t>
      </w:r>
      <w:proofErr w:type="spellStart"/>
      <w:r w:rsidR="002C1A8C" w:rsidRPr="00625E6F">
        <w:rPr>
          <w:rFonts w:ascii="Arial" w:hAnsi="Arial"/>
          <w:color w:val="808080" w:themeColor="background1" w:themeShade="80"/>
          <w:sz w:val="16"/>
          <w:szCs w:val="18"/>
        </w:rPr>
        <w:t>IJssel</w:t>
      </w:r>
      <w:proofErr w:type="spellEnd"/>
      <w:r w:rsidR="002C1A8C" w:rsidRPr="00625E6F">
        <w:rPr>
          <w:rFonts w:ascii="Arial" w:hAnsi="Arial"/>
          <w:color w:val="808080" w:themeColor="background1" w:themeShade="80"/>
          <w:sz w:val="16"/>
          <w:szCs w:val="18"/>
        </w:rPr>
        <w:t>, the Netherlands (</w:t>
      </w:r>
      <w:hyperlink r:id="rId13" w:history="1">
        <w:r w:rsidR="002C1A8C" w:rsidRPr="00625E6F">
          <w:rPr>
            <w:rStyle w:val="Hyperlink"/>
            <w:rFonts w:ascii="Arial" w:hAnsi="Arial"/>
            <w:sz w:val="16"/>
            <w:szCs w:val="18"/>
          </w:rPr>
          <w:t>topconpositioning.eu</w:t>
        </w:r>
      </w:hyperlink>
      <w:r w:rsidR="002C1A8C" w:rsidRPr="00625E6F">
        <w:rPr>
          <w:rFonts w:ascii="Arial" w:hAnsi="Arial"/>
          <w:color w:val="808080" w:themeColor="background1" w:themeShade="80"/>
          <w:sz w:val="16"/>
          <w:szCs w:val="18"/>
        </w:rPr>
        <w:t xml:space="preserve">). Topcon Positioning Group designs, manufactures and distributes precise positioning products and solutions for the global surveying, construction, agriculture, civil engineering, BIM, mapping and GIS, asset management and mobile control markets.  Its brands include Topcon, Sokkia, Tierra, </w:t>
      </w:r>
      <w:proofErr w:type="spellStart"/>
      <w:r w:rsidR="002C1A8C" w:rsidRPr="00625E6F">
        <w:rPr>
          <w:rFonts w:ascii="Arial" w:hAnsi="Arial"/>
          <w:color w:val="808080" w:themeColor="background1" w:themeShade="80"/>
          <w:sz w:val="16"/>
          <w:szCs w:val="18"/>
        </w:rPr>
        <w:t>Wachendorff</w:t>
      </w:r>
      <w:proofErr w:type="spellEnd"/>
      <w:r w:rsidR="002C1A8C" w:rsidRPr="00625E6F">
        <w:rPr>
          <w:rFonts w:ascii="Arial" w:hAnsi="Arial"/>
          <w:color w:val="808080" w:themeColor="background1" w:themeShade="80"/>
          <w:sz w:val="16"/>
          <w:szCs w:val="18"/>
        </w:rPr>
        <w:t xml:space="preserve"> </w:t>
      </w:r>
      <w:proofErr w:type="spellStart"/>
      <w:r w:rsidR="002C1A8C" w:rsidRPr="00625E6F">
        <w:rPr>
          <w:rFonts w:ascii="Arial" w:hAnsi="Arial"/>
          <w:color w:val="808080" w:themeColor="background1" w:themeShade="80"/>
          <w:sz w:val="16"/>
          <w:szCs w:val="18"/>
        </w:rPr>
        <w:t>Elektronik</w:t>
      </w:r>
      <w:proofErr w:type="spellEnd"/>
      <w:r w:rsidR="002C1A8C" w:rsidRPr="00625E6F">
        <w:rPr>
          <w:rFonts w:ascii="Arial" w:hAnsi="Arial"/>
          <w:color w:val="808080" w:themeColor="background1" w:themeShade="80"/>
          <w:sz w:val="16"/>
          <w:szCs w:val="18"/>
        </w:rPr>
        <w:t xml:space="preserve">, </w:t>
      </w:r>
      <w:proofErr w:type="spellStart"/>
      <w:r w:rsidR="002C1A8C" w:rsidRPr="00625E6F">
        <w:rPr>
          <w:rFonts w:ascii="Arial" w:hAnsi="Arial"/>
          <w:color w:val="808080" w:themeColor="background1" w:themeShade="80"/>
          <w:sz w:val="16"/>
          <w:szCs w:val="18"/>
        </w:rPr>
        <w:t>Digi</w:t>
      </w:r>
      <w:proofErr w:type="spellEnd"/>
      <w:r w:rsidR="002C1A8C" w:rsidRPr="00625E6F">
        <w:rPr>
          <w:rFonts w:ascii="Arial" w:hAnsi="Arial"/>
          <w:color w:val="808080" w:themeColor="background1" w:themeShade="80"/>
          <w:sz w:val="16"/>
          <w:szCs w:val="18"/>
        </w:rPr>
        <w:t>-Star, RDS Technology, NORAC and 2LS. Topcon Corporation (</w:t>
      </w:r>
      <w:hyperlink r:id="rId14" w:history="1">
        <w:r w:rsidR="002C1A8C" w:rsidRPr="00625E6F">
          <w:rPr>
            <w:rStyle w:val="Hyperlink"/>
            <w:rFonts w:ascii="Arial" w:hAnsi="Arial"/>
            <w:sz w:val="16"/>
            <w:szCs w:val="18"/>
          </w:rPr>
          <w:t>topcon.com</w:t>
        </w:r>
      </w:hyperlink>
      <w:r w:rsidR="002C1A8C" w:rsidRPr="00625E6F">
        <w:rPr>
          <w:rFonts w:ascii="Arial" w:hAnsi="Arial"/>
          <w:color w:val="808080" w:themeColor="background1" w:themeShade="80"/>
          <w:sz w:val="16"/>
          <w:szCs w:val="18"/>
        </w:rPr>
        <w:t>), founded in 1932, is traded on the Tokyo Stock Exchange (7732). </w:t>
      </w:r>
    </w:p>
    <w:p w14:paraId="3063E94E" w14:textId="77777777" w:rsidR="00C725ED" w:rsidRPr="00625E6F" w:rsidRDefault="00C725ED" w:rsidP="00E07F73">
      <w:pPr>
        <w:tabs>
          <w:tab w:val="left" w:pos="270"/>
        </w:tabs>
        <w:rPr>
          <w:rFonts w:ascii="Arial" w:hAnsi="Arial"/>
          <w:color w:val="808080" w:themeColor="background1" w:themeShade="80"/>
          <w:sz w:val="16"/>
          <w:szCs w:val="18"/>
        </w:rPr>
      </w:pPr>
    </w:p>
    <w:p w14:paraId="73C59904" w14:textId="77777777" w:rsidR="00EB1000" w:rsidRPr="00625E6F" w:rsidRDefault="00EB1000" w:rsidP="00E07F73">
      <w:pPr>
        <w:tabs>
          <w:tab w:val="left" w:pos="270"/>
        </w:tabs>
        <w:rPr>
          <w:rFonts w:ascii="Arial" w:hAnsi="Arial"/>
          <w:b/>
          <w:color w:val="808080" w:themeColor="background1" w:themeShade="80"/>
          <w:sz w:val="14"/>
          <w:szCs w:val="18"/>
        </w:rPr>
      </w:pPr>
      <w:r w:rsidRPr="00625E6F">
        <w:rPr>
          <w:rFonts w:ascii="Arial" w:hAnsi="Arial"/>
          <w:b/>
          <w:color w:val="808080" w:themeColor="background1" w:themeShade="80"/>
          <w:sz w:val="14"/>
          <w:szCs w:val="18"/>
        </w:rPr>
        <w:t>Press Information</w:t>
      </w:r>
    </w:p>
    <w:p w14:paraId="7E8C364B" w14:textId="61CE3F99" w:rsidR="007530F6" w:rsidRPr="00625E6F" w:rsidRDefault="007530F6" w:rsidP="00E07F73">
      <w:pPr>
        <w:tabs>
          <w:tab w:val="left" w:pos="270"/>
        </w:tabs>
        <w:rPr>
          <w:rFonts w:ascii="Arial" w:hAnsi="Arial"/>
          <w:color w:val="808080" w:themeColor="background1" w:themeShade="80"/>
          <w:sz w:val="14"/>
          <w:szCs w:val="18"/>
        </w:rPr>
      </w:pPr>
      <w:r w:rsidRPr="00625E6F">
        <w:rPr>
          <w:rFonts w:ascii="Arial" w:hAnsi="Arial"/>
          <w:color w:val="808080" w:themeColor="background1" w:themeShade="80"/>
          <w:sz w:val="14"/>
          <w:szCs w:val="18"/>
        </w:rPr>
        <w:t>Topcon Positioning Group</w:t>
      </w:r>
    </w:p>
    <w:p w14:paraId="640BE796" w14:textId="74E65446" w:rsidR="00EB1000" w:rsidRPr="00625E6F" w:rsidRDefault="0097778B" w:rsidP="00E07F73">
      <w:pPr>
        <w:tabs>
          <w:tab w:val="left" w:pos="270"/>
        </w:tabs>
        <w:rPr>
          <w:rFonts w:ascii="Arial" w:hAnsi="Arial"/>
          <w:color w:val="808080" w:themeColor="background1" w:themeShade="80"/>
          <w:sz w:val="14"/>
          <w:szCs w:val="18"/>
        </w:rPr>
      </w:pPr>
      <w:hyperlink r:id="rId15" w:history="1">
        <w:r w:rsidR="00EB1000" w:rsidRPr="00625E6F">
          <w:rPr>
            <w:rStyle w:val="Hyperlink"/>
            <w:rFonts w:ascii="Arial" w:hAnsi="Arial"/>
            <w:color w:val="808080" w:themeColor="background1" w:themeShade="80"/>
            <w:sz w:val="14"/>
            <w:szCs w:val="18"/>
          </w:rPr>
          <w:t>news@topcon.com</w:t>
        </w:r>
      </w:hyperlink>
    </w:p>
    <w:p w14:paraId="37C04793" w14:textId="77777777" w:rsidR="00EB1000" w:rsidRPr="00625E6F" w:rsidRDefault="00EB1000" w:rsidP="00E07F73">
      <w:pPr>
        <w:tabs>
          <w:tab w:val="left" w:pos="270"/>
        </w:tabs>
        <w:rPr>
          <w:rFonts w:ascii="Arial" w:hAnsi="Arial"/>
          <w:color w:val="808080" w:themeColor="background1" w:themeShade="80"/>
          <w:sz w:val="14"/>
          <w:szCs w:val="18"/>
        </w:rPr>
      </w:pPr>
      <w:r w:rsidRPr="00625E6F">
        <w:rPr>
          <w:rFonts w:ascii="Arial" w:hAnsi="Arial"/>
          <w:color w:val="808080" w:themeColor="background1" w:themeShade="80"/>
          <w:sz w:val="14"/>
          <w:szCs w:val="18"/>
        </w:rPr>
        <w:t xml:space="preserve">USA: Staci Fitzgerald, </w:t>
      </w:r>
      <w:r w:rsidR="00FD032D" w:rsidRPr="00625E6F">
        <w:rPr>
          <w:rFonts w:ascii="Arial" w:hAnsi="Arial"/>
          <w:color w:val="808080" w:themeColor="background1" w:themeShade="80"/>
          <w:sz w:val="14"/>
          <w:szCs w:val="18"/>
        </w:rPr>
        <w:t xml:space="preserve">+1 </w:t>
      </w:r>
      <w:r w:rsidRPr="00625E6F">
        <w:rPr>
          <w:rFonts w:ascii="Arial" w:hAnsi="Arial"/>
          <w:color w:val="808080" w:themeColor="background1" w:themeShade="80"/>
          <w:sz w:val="14"/>
          <w:szCs w:val="18"/>
        </w:rPr>
        <w:t>925-245-8610</w:t>
      </w:r>
    </w:p>
    <w:p w14:paraId="658FC267" w14:textId="433C0991" w:rsidR="00853C9A" w:rsidRPr="00C81D46" w:rsidRDefault="00625E6F" w:rsidP="00C81D46">
      <w:pPr>
        <w:tabs>
          <w:tab w:val="left" w:pos="270"/>
        </w:tabs>
        <w:rPr>
          <w:rFonts w:ascii="Arial" w:hAnsi="Arial"/>
          <w:color w:val="808080" w:themeColor="background1" w:themeShade="80"/>
          <w:sz w:val="14"/>
          <w:szCs w:val="18"/>
        </w:rPr>
      </w:pPr>
      <w:r>
        <w:rPr>
          <w:rFonts w:ascii="Arial" w:hAnsi="Arial"/>
          <w:noProof/>
          <w:color w:val="808080" w:themeColor="background1" w:themeShade="80"/>
          <w:sz w:val="14"/>
          <w:szCs w:val="18"/>
        </w:rPr>
        <mc:AlternateContent>
          <mc:Choice Requires="wps">
            <w:drawing>
              <wp:anchor distT="0" distB="0" distL="114300" distR="114300" simplePos="0" relativeHeight="251660288" behindDoc="0" locked="0" layoutInCell="1" allowOverlap="1" wp14:anchorId="24AD0CB9" wp14:editId="0AE29241">
                <wp:simplePos x="0" y="0"/>
                <wp:positionH relativeFrom="column">
                  <wp:posOffset>-62865</wp:posOffset>
                </wp:positionH>
                <wp:positionV relativeFrom="paragraph">
                  <wp:posOffset>53975</wp:posOffset>
                </wp:positionV>
                <wp:extent cx="3429000" cy="1016000"/>
                <wp:effectExtent l="0" t="0" r="0" b="0"/>
                <wp:wrapSquare wrapText="bothSides"/>
                <wp:docPr id="11" name="Text Box 11"/>
                <wp:cNvGraphicFramePr/>
                <a:graphic xmlns:a="http://schemas.openxmlformats.org/drawingml/2006/main">
                  <a:graphicData uri="http://schemas.microsoft.com/office/word/2010/wordprocessingShape">
                    <wps:wsp>
                      <wps:cNvSpPr txBox="1"/>
                      <wps:spPr>
                        <a:xfrm>
                          <a:off x="0" y="0"/>
                          <a:ext cx="3429000" cy="10160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7DC1F9" w14:textId="05758100" w:rsidR="00625E6F" w:rsidRDefault="00625E6F">
                            <w:r>
                              <w:rPr>
                                <w:rFonts w:ascii="Arial" w:hAnsi="Arial"/>
                                <w:noProof/>
                                <w:color w:val="808080" w:themeColor="background1" w:themeShade="80"/>
                                <w:sz w:val="14"/>
                                <w:szCs w:val="18"/>
                              </w:rPr>
                              <w:drawing>
                                <wp:inline distT="0" distB="0" distL="0" distR="0" wp14:anchorId="6BB7439F" wp14:editId="70AA1D8D">
                                  <wp:extent cx="1592579" cy="1061720"/>
                                  <wp:effectExtent l="0" t="0" r="8255" b="5080"/>
                                  <wp:docPr id="4" name="Picture 4" descr="Macintosh HD:Users:lauren:Desktop:Topcon_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lauren:Desktop:Topcon_1 copy.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93786" cy="1062525"/>
                                          </a:xfrm>
                                          <a:prstGeom prst="rect">
                                            <a:avLst/>
                                          </a:prstGeom>
                                          <a:noFill/>
                                          <a:ln>
                                            <a:noFill/>
                                          </a:ln>
                                        </pic:spPr>
                                      </pic:pic>
                                    </a:graphicData>
                                  </a:graphic>
                                </wp:inline>
                              </w:drawing>
                            </w:r>
                            <w:r>
                              <w:t xml:space="preserve">   </w:t>
                            </w:r>
                            <w:r>
                              <w:rPr>
                                <w:rFonts w:ascii="Arial" w:hAnsi="Arial"/>
                                <w:noProof/>
                                <w:color w:val="808080" w:themeColor="background1" w:themeShade="80"/>
                                <w:sz w:val="14"/>
                                <w:szCs w:val="18"/>
                              </w:rPr>
                              <w:drawing>
                                <wp:inline distT="0" distB="0" distL="0" distR="0" wp14:anchorId="03FFD408" wp14:editId="62E88AB2">
                                  <wp:extent cx="1012327" cy="1050290"/>
                                  <wp:effectExtent l="0" t="0" r="3810" b="0"/>
                                  <wp:docPr id="3" name="Picture 3" descr="Macintosh HD:Users:lauren:Desktop:Topcon_3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lauren:Desktop:Topcon_3 copy.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2352" cy="1050316"/>
                                          </a:xfrm>
                                          <a:prstGeom prst="rect">
                                            <a:avLst/>
                                          </a:prstGeom>
                                          <a:noFill/>
                                          <a:ln>
                                            <a:noFill/>
                                          </a:ln>
                                        </pic:spPr>
                                      </pic:pic>
                                    </a:graphicData>
                                  </a:graphic>
                                </wp:inline>
                              </w:drawing>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1" o:spid="_x0000_s1026" type="#_x0000_t202" style="position:absolute;margin-left:-4.9pt;margin-top:4.25pt;width:270pt;height: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" filled="f" stroked="f">
                <v:textbox>
                  <w:txbxContent>
                    <w:p w14:paraId="037DC1F9" w14:textId="05758100" w:rsidR="00625E6F" w:rsidRDefault="00625E6F">
                      <w:r>
                        <w:rPr>
                          <w:rFonts w:ascii="Arial" w:hAnsi="Arial"/>
                          <w:noProof/>
                          <w:color w:val="808080" w:themeColor="background1" w:themeShade="80"/>
                          <w:sz w:val="14"/>
                          <w:szCs w:val="18"/>
                        </w:rPr>
                        <w:drawing>
                          <wp:inline distT="0" distB="0" distL="0" distR="0" wp14:anchorId="6BB7439F" wp14:editId="70AA1D8D">
                            <wp:extent cx="1592579" cy="1061720"/>
                            <wp:effectExtent l="0" t="0" r="8255" b="5080"/>
                            <wp:docPr id="4" name="Picture 4" descr="Macintosh HD:Users:lauren:Desktop:Topcon_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lauren:Desktop:Topcon_1 copy.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93786" cy="1062525"/>
                                    </a:xfrm>
                                    <a:prstGeom prst="rect">
                                      <a:avLst/>
                                    </a:prstGeom>
                                    <a:noFill/>
                                    <a:ln>
                                      <a:noFill/>
                                    </a:ln>
                                  </pic:spPr>
                                </pic:pic>
                              </a:graphicData>
                            </a:graphic>
                          </wp:inline>
                        </w:drawing>
                      </w:r>
                      <w:r>
                        <w:t xml:space="preserve">   </w:t>
                      </w:r>
                      <w:r>
                        <w:rPr>
                          <w:rFonts w:ascii="Arial" w:hAnsi="Arial"/>
                          <w:noProof/>
                          <w:color w:val="808080" w:themeColor="background1" w:themeShade="80"/>
                          <w:sz w:val="14"/>
                          <w:szCs w:val="18"/>
                        </w:rPr>
                        <w:drawing>
                          <wp:inline distT="0" distB="0" distL="0" distR="0" wp14:anchorId="03FFD408" wp14:editId="62E88AB2">
                            <wp:extent cx="1012327" cy="1050290"/>
                            <wp:effectExtent l="0" t="0" r="3810" b="0"/>
                            <wp:docPr id="3" name="Picture 3" descr="Macintosh HD:Users:lauren:Desktop:Topcon_3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lauren:Desktop:Topcon_3 copy.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2352" cy="1050316"/>
                                    </a:xfrm>
                                    <a:prstGeom prst="rect">
                                      <a:avLst/>
                                    </a:prstGeom>
                                    <a:noFill/>
                                    <a:ln>
                                      <a:noFill/>
                                    </a:ln>
                                  </pic:spPr>
                                </pic:pic>
                              </a:graphicData>
                            </a:graphic>
                          </wp:inline>
                        </w:drawing>
                      </w:r>
                      <w:r>
                        <w:t xml:space="preserve">  </w:t>
                      </w:r>
                    </w:p>
                  </w:txbxContent>
                </v:textbox>
                <w10:wrap type="square"/>
              </v:shape>
            </w:pict>
          </mc:Fallback>
        </mc:AlternateContent>
      </w:r>
      <w:r>
        <w:rPr>
          <w:rFonts w:ascii="Arial" w:hAnsi="Arial"/>
          <w:color w:val="808080" w:themeColor="background1" w:themeShade="80"/>
          <w:sz w:val="14"/>
          <w:szCs w:val="18"/>
        </w:rPr>
        <w:t xml:space="preserve">      </w:t>
      </w:r>
    </w:p>
    <w:sectPr w:rsidR="00853C9A" w:rsidRPr="00C81D46" w:rsidSect="0009234C">
      <w:headerReference w:type="first" r:id="rId20"/>
      <w:footerReference w:type="first" r:id="rId21"/>
      <w:pgSz w:w="12240" w:h="15840"/>
      <w:pgMar w:top="2088" w:right="1440" w:bottom="1008" w:left="1440" w:header="360" w:footer="720"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C23325F" w14:textId="77777777" w:rsidR="008205DE" w:rsidRDefault="008205DE">
      <w:r>
        <w:separator/>
      </w:r>
    </w:p>
  </w:endnote>
  <w:endnote w:type="continuationSeparator" w:id="0">
    <w:p w14:paraId="3113E5B5" w14:textId="77777777" w:rsidR="008205DE" w:rsidRDefault="008205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MS Mincho">
    <w:altName w:val="ＭＳ 明朝"/>
    <w:charset w:val="80"/>
    <w:family w:val="modern"/>
    <w:pitch w:val="fixed"/>
    <w:sig w:usb0="E00002FF" w:usb1="6AC7FDFB" w:usb2="00000012" w:usb3="00000000" w:csb0="0002009F" w:csb1="00000000"/>
  </w:font>
  <w:font w:name="Wingdings">
    <w:panose1 w:val="020005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0406CF" w14:textId="175CD283" w:rsidR="008205DE" w:rsidRPr="00283069" w:rsidRDefault="00283069" w:rsidP="00283069">
    <w:pPr>
      <w:pStyle w:val="Footer"/>
      <w:jc w:val="right"/>
    </w:pPr>
    <w:r>
      <w:rPr>
        <w:noProof/>
      </w:rPr>
      <w:drawing>
        <wp:inline distT="0" distB="0" distL="0" distR="0" wp14:anchorId="39636B9F" wp14:editId="7EF84176">
          <wp:extent cx="406400" cy="406400"/>
          <wp:effectExtent l="0" t="0" r="0" b="0"/>
          <wp:docPr id="1" name="Picture 1">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let.ImageServer.jpeg"/>
                  <pic:cNvPicPr/>
                </pic:nvPicPr>
                <pic:blipFill>
                  <a:blip r:embed="rId2">
                    <a:extLst>
                      <a:ext uri="{28A0092B-C50C-407E-A947-70E740481C1C}">
                        <a14:useLocalDpi xmlns:a14="http://schemas.microsoft.com/office/drawing/2010/main" val="0"/>
                      </a:ext>
                    </a:extLst>
                  </a:blip>
                  <a:stretch>
                    <a:fillRect/>
                  </a:stretch>
                </pic:blipFill>
                <pic:spPr>
                  <a:xfrm>
                    <a:off x="0" y="0"/>
                    <a:ext cx="406400" cy="406400"/>
                  </a:xfrm>
                  <a:prstGeom prst="rect">
                    <a:avLst/>
                  </a:prstGeom>
                </pic:spPr>
              </pic:pic>
            </a:graphicData>
          </a:graphic>
        </wp:inline>
      </w:drawing>
    </w:r>
    <w:r>
      <w:rPr>
        <w:noProof/>
      </w:rPr>
      <w:drawing>
        <wp:inline distT="0" distB="0" distL="0" distR="0" wp14:anchorId="34F60D50" wp14:editId="7CA99C90">
          <wp:extent cx="406400" cy="406400"/>
          <wp:effectExtent l="0" t="0" r="0" b="0"/>
          <wp:docPr id="6" name="Picture 6">
            <a:hlinkClick xmlns:a="http://schemas.openxmlformats.org/drawingml/2006/main" r:id="rId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let-1.ImageServer.jpeg"/>
                  <pic:cNvPicPr/>
                </pic:nvPicPr>
                <pic:blipFill>
                  <a:blip r:embed="rId4">
                    <a:extLst>
                      <a:ext uri="{28A0092B-C50C-407E-A947-70E740481C1C}">
                        <a14:useLocalDpi xmlns:a14="http://schemas.microsoft.com/office/drawing/2010/main" val="0"/>
                      </a:ext>
                    </a:extLst>
                  </a:blip>
                  <a:stretch>
                    <a:fillRect/>
                  </a:stretch>
                </pic:blipFill>
                <pic:spPr>
                  <a:xfrm>
                    <a:off x="0" y="0"/>
                    <a:ext cx="406400" cy="406400"/>
                  </a:xfrm>
                  <a:prstGeom prst="rect">
                    <a:avLst/>
                  </a:prstGeom>
                </pic:spPr>
              </pic:pic>
            </a:graphicData>
          </a:graphic>
        </wp:inline>
      </w:drawing>
    </w:r>
    <w:r>
      <w:rPr>
        <w:noProof/>
      </w:rPr>
      <w:drawing>
        <wp:inline distT="0" distB="0" distL="0" distR="0" wp14:anchorId="13777A72" wp14:editId="16087964">
          <wp:extent cx="406400" cy="406400"/>
          <wp:effectExtent l="0" t="0" r="0" b="0"/>
          <wp:docPr id="5" name="Picture 5">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let-2.ImageServer.jpeg"/>
                  <pic:cNvPicPr/>
                </pic:nvPicPr>
                <pic:blipFill>
                  <a:blip r:embed="rId6">
                    <a:extLst>
                      <a:ext uri="{28A0092B-C50C-407E-A947-70E740481C1C}">
                        <a14:useLocalDpi xmlns:a14="http://schemas.microsoft.com/office/drawing/2010/main" val="0"/>
                      </a:ext>
                    </a:extLst>
                  </a:blip>
                  <a:stretch>
                    <a:fillRect/>
                  </a:stretch>
                </pic:blipFill>
                <pic:spPr>
                  <a:xfrm>
                    <a:off x="0" y="0"/>
                    <a:ext cx="406400" cy="406400"/>
                  </a:xfrm>
                  <a:prstGeom prst="rect">
                    <a:avLst/>
                  </a:prstGeom>
                </pic:spPr>
              </pic:pic>
            </a:graphicData>
          </a:graphic>
        </wp:inline>
      </w:drawing>
    </w:r>
    <w:r>
      <w:rPr>
        <w:noProof/>
      </w:rPr>
      <w:drawing>
        <wp:inline distT="0" distB="0" distL="0" distR="0" wp14:anchorId="65D63FE2" wp14:editId="655B6291">
          <wp:extent cx="406400" cy="406400"/>
          <wp:effectExtent l="0" t="0" r="0" b="0"/>
          <wp:docPr id="7" name="Picture 7">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let-3.ImageServer.jpeg"/>
                  <pic:cNvPicPr/>
                </pic:nvPicPr>
                <pic:blipFill>
                  <a:blip r:embed="rId8">
                    <a:extLst>
                      <a:ext uri="{28A0092B-C50C-407E-A947-70E740481C1C}">
                        <a14:useLocalDpi xmlns:a14="http://schemas.microsoft.com/office/drawing/2010/main" val="0"/>
                      </a:ext>
                    </a:extLst>
                  </a:blip>
                  <a:stretch>
                    <a:fillRect/>
                  </a:stretch>
                </pic:blipFill>
                <pic:spPr>
                  <a:xfrm>
                    <a:off x="0" y="0"/>
                    <a:ext cx="406400" cy="406400"/>
                  </a:xfrm>
                  <a:prstGeom prst="rect">
                    <a:avLst/>
                  </a:prstGeom>
                </pic:spPr>
              </pic:pic>
            </a:graphicData>
          </a:graphic>
        </wp:inline>
      </w:drawing>
    </w:r>
    <w:r>
      <w:rPr>
        <w:noProof/>
      </w:rPr>
      <w:drawing>
        <wp:inline distT="0" distB="0" distL="0" distR="0" wp14:anchorId="11F048F8" wp14:editId="44ED16AA">
          <wp:extent cx="406400" cy="406400"/>
          <wp:effectExtent l="0" t="0" r="0" b="0"/>
          <wp:docPr id="8" name="Picture 8">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let-4.ImageServer.jpeg"/>
                  <pic:cNvPicPr/>
                </pic:nvPicPr>
                <pic:blipFill>
                  <a:blip r:embed="rId10">
                    <a:extLst>
                      <a:ext uri="{28A0092B-C50C-407E-A947-70E740481C1C}">
                        <a14:useLocalDpi xmlns:a14="http://schemas.microsoft.com/office/drawing/2010/main" val="0"/>
                      </a:ext>
                    </a:extLst>
                  </a:blip>
                  <a:stretch>
                    <a:fillRect/>
                  </a:stretch>
                </pic:blipFill>
                <pic:spPr>
                  <a:xfrm>
                    <a:off x="0" y="0"/>
                    <a:ext cx="406400" cy="406400"/>
                  </a:xfrm>
                  <a:prstGeom prst="rect">
                    <a:avLst/>
                  </a:prstGeom>
                </pic:spPr>
              </pic:pic>
            </a:graphicData>
          </a:graphic>
        </wp:inline>
      </w:drawing>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721D889" w14:textId="77777777" w:rsidR="008205DE" w:rsidRDefault="008205DE">
      <w:r>
        <w:separator/>
      </w:r>
    </w:p>
  </w:footnote>
  <w:footnote w:type="continuationSeparator" w:id="0">
    <w:p w14:paraId="7ADA0EA4" w14:textId="77777777" w:rsidR="008205DE" w:rsidRDefault="008205DE">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94034B" w14:textId="77777777" w:rsidR="008205DE" w:rsidRPr="00EB1000" w:rsidRDefault="008205DE" w:rsidP="00846CEF">
    <w:pPr>
      <w:pStyle w:val="Header"/>
      <w:ind w:left="-720" w:right="-720"/>
      <w:jc w:val="center"/>
      <w:rPr>
        <w:rFonts w:ascii="Arial" w:hAnsi="Arial"/>
        <w:color w:val="FFFFFF" w:themeColor="background1"/>
      </w:rPr>
    </w:pPr>
    <w:r>
      <w:rPr>
        <w:rFonts w:ascii="Arial" w:hAnsi="Arial"/>
        <w:noProof/>
        <w:color w:val="FFFFFF" w:themeColor="background1"/>
      </w:rPr>
      <w:drawing>
        <wp:anchor distT="0" distB="0" distL="114300" distR="114300" simplePos="0" relativeHeight="251658240" behindDoc="1" locked="0" layoutInCell="1" allowOverlap="1" wp14:anchorId="18B77529" wp14:editId="03BCF104">
          <wp:simplePos x="0" y="0"/>
          <wp:positionH relativeFrom="column">
            <wp:posOffset>-634365</wp:posOffset>
          </wp:positionH>
          <wp:positionV relativeFrom="paragraph">
            <wp:posOffset>2540</wp:posOffset>
          </wp:positionV>
          <wp:extent cx="7252335" cy="1093497"/>
          <wp:effectExtent l="0" t="0" r="1206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conPR_header-A4.png"/>
                  <pic:cNvPicPr/>
                </pic:nvPicPr>
                <pic:blipFill rotWithShape="1">
                  <a:blip r:embed="rId1">
                    <a:extLst>
                      <a:ext uri="{28A0092B-C50C-407E-A947-70E740481C1C}">
                        <a14:useLocalDpi xmlns:a14="http://schemas.microsoft.com/office/drawing/2010/main" val="0"/>
                      </a:ext>
                    </a:extLst>
                  </a:blip>
                  <a:srcRect l="-86" t="-235" r="-86" b="-235"/>
                  <a:stretch/>
                </pic:blipFill>
                <pic:spPr bwMode="auto">
                  <a:xfrm>
                    <a:off x="0" y="0"/>
                    <a:ext cx="7252335" cy="1093497"/>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1B4F5354" w14:textId="77777777" w:rsidR="008205DE" w:rsidRPr="00EB1000" w:rsidRDefault="008205DE" w:rsidP="00220127">
    <w:pPr>
      <w:pStyle w:val="Header"/>
      <w:ind w:right="-720"/>
      <w:jc w:val="right"/>
      <w:rPr>
        <w:rFonts w:ascii="Arial" w:hAnsi="Arial"/>
        <w:color w:val="FFFFFF" w:themeColor="background1"/>
        <w:sz w:val="32"/>
        <w:szCs w:val="32"/>
      </w:rPr>
    </w:pPr>
  </w:p>
  <w:p w14:paraId="4D3C7363" w14:textId="77777777" w:rsidR="008205DE" w:rsidRPr="001A276A" w:rsidRDefault="008205DE" w:rsidP="00220127">
    <w:pPr>
      <w:pStyle w:val="Header"/>
      <w:ind w:right="-720"/>
      <w:jc w:val="right"/>
      <w:rPr>
        <w:rFonts w:ascii="Arial" w:hAnsi="Arial"/>
        <w:color w:val="EEB111"/>
        <w:sz w:val="32"/>
        <w:szCs w:val="32"/>
      </w:rPr>
    </w:pPr>
    <w:r w:rsidRPr="001A276A">
      <w:rPr>
        <w:rFonts w:ascii="Arial" w:hAnsi="Arial"/>
        <w:color w:val="EEB111"/>
        <w:sz w:val="32"/>
        <w:szCs w:val="32"/>
      </w:rPr>
      <w:t>PRESS RELEASE</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3A0B04"/>
    <w:multiLevelType w:val="hybridMultilevel"/>
    <w:tmpl w:val="8898A116"/>
    <w:lvl w:ilvl="0" w:tplc="1EE451B8">
      <w:numFmt w:val="bullet"/>
      <w:lvlText w:val="-"/>
      <w:lvlJc w:val="left"/>
      <w:pPr>
        <w:tabs>
          <w:tab w:val="num" w:pos="360"/>
        </w:tabs>
        <w:ind w:left="360" w:hanging="360"/>
      </w:pPr>
      <w:rPr>
        <w:rFonts w:ascii="Times New Roman" w:eastAsia="MS Mincho" w:hAnsi="Times New Roman" w:cs="Times New Roman"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embedSystemFonts/>
  <w:proofState w:spelling="clean" w:grammar="clean"/>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3E5B"/>
    <w:rsid w:val="00006C61"/>
    <w:rsid w:val="000418C2"/>
    <w:rsid w:val="00073328"/>
    <w:rsid w:val="000872FF"/>
    <w:rsid w:val="0009234C"/>
    <w:rsid w:val="000B5413"/>
    <w:rsid w:val="000C3C4C"/>
    <w:rsid w:val="000C6429"/>
    <w:rsid w:val="000D117E"/>
    <w:rsid w:val="00105D3C"/>
    <w:rsid w:val="00163F32"/>
    <w:rsid w:val="00177523"/>
    <w:rsid w:val="001855FB"/>
    <w:rsid w:val="001A276A"/>
    <w:rsid w:val="001A5950"/>
    <w:rsid w:val="001B6BA0"/>
    <w:rsid w:val="001D47AE"/>
    <w:rsid w:val="001E495F"/>
    <w:rsid w:val="001F02F7"/>
    <w:rsid w:val="00211CAC"/>
    <w:rsid w:val="0021353A"/>
    <w:rsid w:val="00220127"/>
    <w:rsid w:val="00234742"/>
    <w:rsid w:val="002377E8"/>
    <w:rsid w:val="00265C21"/>
    <w:rsid w:val="00267859"/>
    <w:rsid w:val="002751AA"/>
    <w:rsid w:val="00283069"/>
    <w:rsid w:val="00283421"/>
    <w:rsid w:val="0029115E"/>
    <w:rsid w:val="002B2158"/>
    <w:rsid w:val="002B65A9"/>
    <w:rsid w:val="002C1A8C"/>
    <w:rsid w:val="002E2BC8"/>
    <w:rsid w:val="002E5E21"/>
    <w:rsid w:val="00313F6E"/>
    <w:rsid w:val="0032173B"/>
    <w:rsid w:val="003217F4"/>
    <w:rsid w:val="00340920"/>
    <w:rsid w:val="00353911"/>
    <w:rsid w:val="00355294"/>
    <w:rsid w:val="003801D4"/>
    <w:rsid w:val="0039761D"/>
    <w:rsid w:val="003A6C06"/>
    <w:rsid w:val="003A7243"/>
    <w:rsid w:val="003B1941"/>
    <w:rsid w:val="003B49D6"/>
    <w:rsid w:val="003C6648"/>
    <w:rsid w:val="003F134C"/>
    <w:rsid w:val="003F5E34"/>
    <w:rsid w:val="00413E95"/>
    <w:rsid w:val="00416269"/>
    <w:rsid w:val="0043387D"/>
    <w:rsid w:val="00433A38"/>
    <w:rsid w:val="00471166"/>
    <w:rsid w:val="004C2A52"/>
    <w:rsid w:val="00513E5B"/>
    <w:rsid w:val="005378E1"/>
    <w:rsid w:val="005502C7"/>
    <w:rsid w:val="0058710D"/>
    <w:rsid w:val="00587A94"/>
    <w:rsid w:val="005A23A0"/>
    <w:rsid w:val="005A4B01"/>
    <w:rsid w:val="005C44F8"/>
    <w:rsid w:val="005C48E8"/>
    <w:rsid w:val="005F0C86"/>
    <w:rsid w:val="005F3D0B"/>
    <w:rsid w:val="006103A4"/>
    <w:rsid w:val="0061068D"/>
    <w:rsid w:val="006112E8"/>
    <w:rsid w:val="0061580F"/>
    <w:rsid w:val="00617F10"/>
    <w:rsid w:val="00622524"/>
    <w:rsid w:val="00625E6F"/>
    <w:rsid w:val="006274D0"/>
    <w:rsid w:val="00637E81"/>
    <w:rsid w:val="0064309C"/>
    <w:rsid w:val="006456AE"/>
    <w:rsid w:val="00653C74"/>
    <w:rsid w:val="0069002A"/>
    <w:rsid w:val="006926B3"/>
    <w:rsid w:val="006B2A9A"/>
    <w:rsid w:val="006B53A6"/>
    <w:rsid w:val="006E05C2"/>
    <w:rsid w:val="007530F6"/>
    <w:rsid w:val="00756005"/>
    <w:rsid w:val="007605FA"/>
    <w:rsid w:val="00765F8C"/>
    <w:rsid w:val="00773A4C"/>
    <w:rsid w:val="0078639E"/>
    <w:rsid w:val="007B3233"/>
    <w:rsid w:val="007C481B"/>
    <w:rsid w:val="007D26FD"/>
    <w:rsid w:val="00810DE0"/>
    <w:rsid w:val="008141F4"/>
    <w:rsid w:val="008205DE"/>
    <w:rsid w:val="00832E9A"/>
    <w:rsid w:val="00833A2A"/>
    <w:rsid w:val="00846CEF"/>
    <w:rsid w:val="00853C9A"/>
    <w:rsid w:val="00870D37"/>
    <w:rsid w:val="008802C4"/>
    <w:rsid w:val="00891FF7"/>
    <w:rsid w:val="008962D4"/>
    <w:rsid w:val="008D0202"/>
    <w:rsid w:val="008E6FD9"/>
    <w:rsid w:val="008F54A3"/>
    <w:rsid w:val="009434F4"/>
    <w:rsid w:val="00956EF7"/>
    <w:rsid w:val="009666D5"/>
    <w:rsid w:val="00975493"/>
    <w:rsid w:val="0097778B"/>
    <w:rsid w:val="009964DE"/>
    <w:rsid w:val="00A06D66"/>
    <w:rsid w:val="00A47E24"/>
    <w:rsid w:val="00A57BD4"/>
    <w:rsid w:val="00A60195"/>
    <w:rsid w:val="00A9365C"/>
    <w:rsid w:val="00A976A5"/>
    <w:rsid w:val="00AA2A43"/>
    <w:rsid w:val="00AC09BA"/>
    <w:rsid w:val="00AE6481"/>
    <w:rsid w:val="00B20DCA"/>
    <w:rsid w:val="00B35AF9"/>
    <w:rsid w:val="00B402B7"/>
    <w:rsid w:val="00B4058E"/>
    <w:rsid w:val="00B92736"/>
    <w:rsid w:val="00B92C56"/>
    <w:rsid w:val="00B92CFE"/>
    <w:rsid w:val="00BB19B5"/>
    <w:rsid w:val="00BB25D3"/>
    <w:rsid w:val="00BB4455"/>
    <w:rsid w:val="00BC6358"/>
    <w:rsid w:val="00BD71D0"/>
    <w:rsid w:val="00BE12FA"/>
    <w:rsid w:val="00BE5DE2"/>
    <w:rsid w:val="00BF37F1"/>
    <w:rsid w:val="00C01690"/>
    <w:rsid w:val="00C03ADA"/>
    <w:rsid w:val="00C31391"/>
    <w:rsid w:val="00C638D1"/>
    <w:rsid w:val="00C725ED"/>
    <w:rsid w:val="00C7597C"/>
    <w:rsid w:val="00C81D46"/>
    <w:rsid w:val="00C92C21"/>
    <w:rsid w:val="00CD3455"/>
    <w:rsid w:val="00CE188F"/>
    <w:rsid w:val="00CE7843"/>
    <w:rsid w:val="00CF403B"/>
    <w:rsid w:val="00CF7FC5"/>
    <w:rsid w:val="00D47414"/>
    <w:rsid w:val="00D55832"/>
    <w:rsid w:val="00D6369D"/>
    <w:rsid w:val="00D647FC"/>
    <w:rsid w:val="00D672DA"/>
    <w:rsid w:val="00D6784A"/>
    <w:rsid w:val="00D70AF0"/>
    <w:rsid w:val="00D70EE2"/>
    <w:rsid w:val="00D91CF0"/>
    <w:rsid w:val="00D979CB"/>
    <w:rsid w:val="00DC60A0"/>
    <w:rsid w:val="00E07F73"/>
    <w:rsid w:val="00E16158"/>
    <w:rsid w:val="00E32B47"/>
    <w:rsid w:val="00EB1000"/>
    <w:rsid w:val="00ED70D3"/>
    <w:rsid w:val="00EE33D2"/>
    <w:rsid w:val="00F463E2"/>
    <w:rsid w:val="00F55F20"/>
    <w:rsid w:val="00F757D3"/>
    <w:rsid w:val="00F81B4F"/>
    <w:rsid w:val="00F85C89"/>
    <w:rsid w:val="00F86AB9"/>
    <w:rsid w:val="00F86B3B"/>
    <w:rsid w:val="00F94B69"/>
    <w:rsid w:val="00F94E58"/>
    <w:rsid w:val="00FA3772"/>
    <w:rsid w:val="00FB0DA8"/>
    <w:rsid w:val="00FB146B"/>
    <w:rsid w:val="00FB4CB7"/>
    <w:rsid w:val="00FB613D"/>
    <w:rsid w:val="00FD032D"/>
    <w:rsid w:val="00FD070E"/>
    <w:rsid w:val="00FD610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164EDDB3"/>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02764"/>
    <w:rPr>
      <w:sz w:val="24"/>
      <w:szCs w:val="24"/>
    </w:rPr>
  </w:style>
  <w:style w:type="paragraph" w:styleId="Heading1">
    <w:name w:val="heading 1"/>
    <w:basedOn w:val="Normal"/>
    <w:next w:val="Normal"/>
    <w:link w:val="Heading1Char"/>
    <w:uiPriority w:val="9"/>
    <w:qFormat/>
    <w:rsid w:val="00413E95"/>
    <w:pPr>
      <w:keepNext/>
      <w:keepLines/>
      <w:spacing w:before="480" w:after="240"/>
      <w:outlineLvl w:val="0"/>
    </w:pPr>
    <w:rPr>
      <w:rFonts w:ascii="Arial" w:eastAsiaTheme="majorEastAsia" w:hAnsi="Arial" w:cstheme="majorBidi"/>
      <w:b/>
      <w:bCs/>
      <w:color w:val="000000" w:themeColor="text1"/>
      <w:sz w:val="44"/>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340904"/>
    <w:rPr>
      <w:rFonts w:ascii="Lucida Grande" w:hAnsi="Lucida Grande"/>
      <w:sz w:val="18"/>
      <w:szCs w:val="18"/>
    </w:rPr>
  </w:style>
  <w:style w:type="paragraph" w:styleId="Header">
    <w:name w:val="header"/>
    <w:basedOn w:val="Normal"/>
    <w:rsid w:val="00B02764"/>
    <w:pPr>
      <w:tabs>
        <w:tab w:val="center" w:pos="4320"/>
        <w:tab w:val="right" w:pos="8640"/>
      </w:tabs>
    </w:pPr>
  </w:style>
  <w:style w:type="paragraph" w:styleId="Footer">
    <w:name w:val="footer"/>
    <w:basedOn w:val="Normal"/>
    <w:semiHidden/>
    <w:rsid w:val="00B02764"/>
    <w:pPr>
      <w:tabs>
        <w:tab w:val="center" w:pos="4320"/>
        <w:tab w:val="right" w:pos="8640"/>
      </w:tabs>
    </w:pPr>
  </w:style>
  <w:style w:type="character" w:styleId="PageNumber">
    <w:name w:val="page number"/>
    <w:basedOn w:val="DefaultParagraphFont"/>
    <w:rsid w:val="00B02764"/>
  </w:style>
  <w:style w:type="paragraph" w:styleId="NormalWeb">
    <w:name w:val="Normal (Web)"/>
    <w:basedOn w:val="Normal"/>
    <w:uiPriority w:val="99"/>
    <w:unhideWhenUsed/>
    <w:rsid w:val="000F15F5"/>
    <w:pPr>
      <w:spacing w:before="100" w:beforeAutospacing="1" w:after="100" w:afterAutospacing="1"/>
    </w:pPr>
    <w:rPr>
      <w:rFonts w:ascii="Times" w:eastAsia="MS Mincho" w:hAnsi="Times"/>
      <w:sz w:val="20"/>
      <w:szCs w:val="20"/>
    </w:rPr>
  </w:style>
  <w:style w:type="character" w:styleId="Hyperlink">
    <w:name w:val="Hyperlink"/>
    <w:uiPriority w:val="99"/>
    <w:unhideWhenUsed/>
    <w:rsid w:val="000F15F5"/>
    <w:rPr>
      <w:color w:val="0000FF"/>
      <w:u w:val="single"/>
    </w:rPr>
  </w:style>
  <w:style w:type="character" w:styleId="FollowedHyperlink">
    <w:name w:val="FollowedHyperlink"/>
    <w:uiPriority w:val="99"/>
    <w:semiHidden/>
    <w:unhideWhenUsed/>
    <w:rsid w:val="0061580F"/>
    <w:rPr>
      <w:color w:val="800080"/>
      <w:u w:val="single"/>
    </w:rPr>
  </w:style>
  <w:style w:type="character" w:customStyle="1" w:styleId="Heading1Char">
    <w:name w:val="Heading 1 Char"/>
    <w:basedOn w:val="DefaultParagraphFont"/>
    <w:link w:val="Heading1"/>
    <w:uiPriority w:val="9"/>
    <w:rsid w:val="00413E95"/>
    <w:rPr>
      <w:rFonts w:ascii="Arial" w:eastAsiaTheme="majorEastAsia" w:hAnsi="Arial" w:cstheme="majorBidi"/>
      <w:b/>
      <w:bCs/>
      <w:color w:val="000000" w:themeColor="text1"/>
      <w:sz w:val="44"/>
      <w:szCs w:val="3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02764"/>
    <w:rPr>
      <w:sz w:val="24"/>
      <w:szCs w:val="24"/>
    </w:rPr>
  </w:style>
  <w:style w:type="paragraph" w:styleId="Heading1">
    <w:name w:val="heading 1"/>
    <w:basedOn w:val="Normal"/>
    <w:next w:val="Normal"/>
    <w:link w:val="Heading1Char"/>
    <w:uiPriority w:val="9"/>
    <w:qFormat/>
    <w:rsid w:val="00413E95"/>
    <w:pPr>
      <w:keepNext/>
      <w:keepLines/>
      <w:spacing w:before="480" w:after="240"/>
      <w:outlineLvl w:val="0"/>
    </w:pPr>
    <w:rPr>
      <w:rFonts w:ascii="Arial" w:eastAsiaTheme="majorEastAsia" w:hAnsi="Arial" w:cstheme="majorBidi"/>
      <w:b/>
      <w:bCs/>
      <w:color w:val="000000" w:themeColor="text1"/>
      <w:sz w:val="44"/>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340904"/>
    <w:rPr>
      <w:rFonts w:ascii="Lucida Grande" w:hAnsi="Lucida Grande"/>
      <w:sz w:val="18"/>
      <w:szCs w:val="18"/>
    </w:rPr>
  </w:style>
  <w:style w:type="paragraph" w:styleId="Header">
    <w:name w:val="header"/>
    <w:basedOn w:val="Normal"/>
    <w:rsid w:val="00B02764"/>
    <w:pPr>
      <w:tabs>
        <w:tab w:val="center" w:pos="4320"/>
        <w:tab w:val="right" w:pos="8640"/>
      </w:tabs>
    </w:pPr>
  </w:style>
  <w:style w:type="paragraph" w:styleId="Footer">
    <w:name w:val="footer"/>
    <w:basedOn w:val="Normal"/>
    <w:semiHidden/>
    <w:rsid w:val="00B02764"/>
    <w:pPr>
      <w:tabs>
        <w:tab w:val="center" w:pos="4320"/>
        <w:tab w:val="right" w:pos="8640"/>
      </w:tabs>
    </w:pPr>
  </w:style>
  <w:style w:type="character" w:styleId="PageNumber">
    <w:name w:val="page number"/>
    <w:basedOn w:val="DefaultParagraphFont"/>
    <w:rsid w:val="00B02764"/>
  </w:style>
  <w:style w:type="paragraph" w:styleId="NormalWeb">
    <w:name w:val="Normal (Web)"/>
    <w:basedOn w:val="Normal"/>
    <w:uiPriority w:val="99"/>
    <w:unhideWhenUsed/>
    <w:rsid w:val="000F15F5"/>
    <w:pPr>
      <w:spacing w:before="100" w:beforeAutospacing="1" w:after="100" w:afterAutospacing="1"/>
    </w:pPr>
    <w:rPr>
      <w:rFonts w:ascii="Times" w:eastAsia="MS Mincho" w:hAnsi="Times"/>
      <w:sz w:val="20"/>
      <w:szCs w:val="20"/>
    </w:rPr>
  </w:style>
  <w:style w:type="character" w:styleId="Hyperlink">
    <w:name w:val="Hyperlink"/>
    <w:uiPriority w:val="99"/>
    <w:unhideWhenUsed/>
    <w:rsid w:val="000F15F5"/>
    <w:rPr>
      <w:color w:val="0000FF"/>
      <w:u w:val="single"/>
    </w:rPr>
  </w:style>
  <w:style w:type="character" w:styleId="FollowedHyperlink">
    <w:name w:val="FollowedHyperlink"/>
    <w:uiPriority w:val="99"/>
    <w:semiHidden/>
    <w:unhideWhenUsed/>
    <w:rsid w:val="0061580F"/>
    <w:rPr>
      <w:color w:val="800080"/>
      <w:u w:val="single"/>
    </w:rPr>
  </w:style>
  <w:style w:type="character" w:customStyle="1" w:styleId="Heading1Char">
    <w:name w:val="Heading 1 Char"/>
    <w:basedOn w:val="DefaultParagraphFont"/>
    <w:link w:val="Heading1"/>
    <w:uiPriority w:val="9"/>
    <w:rsid w:val="00413E95"/>
    <w:rPr>
      <w:rFonts w:ascii="Arial" w:eastAsiaTheme="majorEastAsia" w:hAnsi="Arial" w:cstheme="majorBidi"/>
      <w:b/>
      <w:bCs/>
      <w:color w:val="000000" w:themeColor="text1"/>
      <w:sz w:val="44"/>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20" Type="http://schemas.openxmlformats.org/officeDocument/2006/relationships/header" Target="header1.xml"/><Relationship Id="rId21" Type="http://schemas.openxmlformats.org/officeDocument/2006/relationships/footer" Target="footer1.xml"/><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hyperlink" Target="http://www.topconpositioning.com/SmoothRide" TargetMode="External"/><Relationship Id="rId11" Type="http://schemas.openxmlformats.org/officeDocument/2006/relationships/hyperlink" Target="https://www.topconpositioning.com/construction/milling" TargetMode="External"/><Relationship Id="rId12" Type="http://schemas.openxmlformats.org/officeDocument/2006/relationships/hyperlink" Target="https://www.topconpositioning.com" TargetMode="External"/><Relationship Id="rId13" Type="http://schemas.openxmlformats.org/officeDocument/2006/relationships/hyperlink" Target="http://www.topconpositioning.eu" TargetMode="External"/><Relationship Id="rId14" Type="http://schemas.openxmlformats.org/officeDocument/2006/relationships/hyperlink" Target="http://global.topcon.com/" TargetMode="External"/><Relationship Id="rId15" Type="http://schemas.openxmlformats.org/officeDocument/2006/relationships/hyperlink" Target="mailto:news@topcon.com" TargetMode="External"/><Relationship Id="rId16" Type="http://schemas.openxmlformats.org/officeDocument/2006/relationships/image" Target="media/image2.jpeg"/><Relationship Id="rId17" Type="http://schemas.openxmlformats.org/officeDocument/2006/relationships/image" Target="media/image3.jpeg"/><Relationship Id="rId18" Type="http://schemas.openxmlformats.org/officeDocument/2006/relationships/image" Target="media/image20.jpeg"/><Relationship Id="rId19" Type="http://schemas.openxmlformats.org/officeDocument/2006/relationships/image" Target="media/image30.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footer1.xml.rels><?xml version="1.0" encoding="UTF-8" standalone="yes"?>
<Relationships xmlns="http://schemas.openxmlformats.org/package/2006/relationships"><Relationship Id="rId3" Type="http://schemas.openxmlformats.org/officeDocument/2006/relationships/hyperlink" Target="https://www.linkedin.com/company/topcon-positioning-systems" TargetMode="External"/><Relationship Id="rId4" Type="http://schemas.openxmlformats.org/officeDocument/2006/relationships/image" Target="media/image6.jpeg"/><Relationship Id="rId5" Type="http://schemas.openxmlformats.org/officeDocument/2006/relationships/hyperlink" Target="https://twitter.com/topcon_today" TargetMode="External"/><Relationship Id="rId6" Type="http://schemas.openxmlformats.org/officeDocument/2006/relationships/image" Target="media/image7.jpeg"/><Relationship Id="rId7" Type="http://schemas.openxmlformats.org/officeDocument/2006/relationships/hyperlink" Target="https://www.youtube.com/user/TopconToday" TargetMode="External"/><Relationship Id="rId8" Type="http://schemas.openxmlformats.org/officeDocument/2006/relationships/image" Target="media/image8.jpeg"/><Relationship Id="rId9" Type="http://schemas.openxmlformats.org/officeDocument/2006/relationships/hyperlink" Target="https://www.instagram.com/topcontoday/" TargetMode="External"/><Relationship Id="rId10" Type="http://schemas.openxmlformats.org/officeDocument/2006/relationships/image" Target="media/image9.jpeg"/><Relationship Id="rId1" Type="http://schemas.openxmlformats.org/officeDocument/2006/relationships/hyperlink" Target="https://www.facebook.com/TopconToday" TargetMode="External"/><Relationship Id="rId2"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E1DFD7-DEE6-DB45-88DC-90B835076D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1</Pages>
  <Words>476</Words>
  <Characters>2714</Characters>
  <Application>Microsoft Macintosh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This is the press release title</vt:lpstr>
    </vt:vector>
  </TitlesOfParts>
  <Manager>Achiel Sturm</Manager>
  <Company>Topcon Positioning Group</Company>
  <LinksUpToDate>false</LinksUpToDate>
  <CharactersWithSpaces>3184</CharactersWithSpaces>
  <SharedDoc>false</SharedDoc>
  <HyperlinkBase/>
  <HLinks>
    <vt:vector size="24" baseType="variant">
      <vt:variant>
        <vt:i4>5701750</vt:i4>
      </vt:variant>
      <vt:variant>
        <vt:i4>9</vt:i4>
      </vt:variant>
      <vt:variant>
        <vt:i4>0</vt:i4>
      </vt:variant>
      <vt:variant>
        <vt:i4>5</vt:i4>
      </vt:variant>
      <vt:variant>
        <vt:lpwstr>mailto:news@topcon.com</vt:lpwstr>
      </vt:variant>
      <vt:variant>
        <vt:lpwstr/>
      </vt:variant>
      <vt:variant>
        <vt:i4>110</vt:i4>
      </vt:variant>
      <vt:variant>
        <vt:i4>6</vt:i4>
      </vt:variant>
      <vt:variant>
        <vt:i4>0</vt:i4>
      </vt:variant>
      <vt:variant>
        <vt:i4>5</vt:i4>
      </vt:variant>
      <vt:variant>
        <vt:lpwstr>http://global.topcon.com/</vt:lpwstr>
      </vt:variant>
      <vt:variant>
        <vt:lpwstr/>
      </vt:variant>
      <vt:variant>
        <vt:i4>3342342</vt:i4>
      </vt:variant>
      <vt:variant>
        <vt:i4>3</vt:i4>
      </vt:variant>
      <vt:variant>
        <vt:i4>0</vt:i4>
      </vt:variant>
      <vt:variant>
        <vt:i4>5</vt:i4>
      </vt:variant>
      <vt:variant>
        <vt:lpwstr>http://www.topconpositioning.eu</vt:lpwstr>
      </vt:variant>
      <vt:variant>
        <vt:lpwstr/>
      </vt:variant>
      <vt:variant>
        <vt:i4>5767219</vt:i4>
      </vt:variant>
      <vt:variant>
        <vt:i4>0</vt:i4>
      </vt:variant>
      <vt:variant>
        <vt:i4>0</vt:i4>
      </vt:variant>
      <vt:variant>
        <vt:i4>5</vt:i4>
      </vt:variant>
      <vt:variant>
        <vt:lpwstr>http://www.topconpositioning.com/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TPG Press Release Template</dc:title>
  <dc:subject>This is the press release title</dc:subject>
  <dc:creator>Microsoft account</dc:creator>
  <cp:keywords/>
  <dc:description/>
  <cp:lastModifiedBy>Lauren Boyett</cp:lastModifiedBy>
  <cp:revision>6</cp:revision>
  <cp:lastPrinted>2015-08-13T12:52:00Z</cp:lastPrinted>
  <dcterms:created xsi:type="dcterms:W3CDTF">2016-03-23T13:40:00Z</dcterms:created>
  <dcterms:modified xsi:type="dcterms:W3CDTF">2016-03-23T16:27:00Z</dcterms:modified>
  <cp:category/>
</cp:coreProperties>
</file>