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83D36" w14:textId="74E5AC30" w:rsidR="008F54A3" w:rsidRDefault="00A73D98" w:rsidP="00A73D98">
      <w:pPr>
        <w:pStyle w:val="Heading1"/>
        <w:jc w:val="center"/>
        <w:rPr>
          <w:color w:val="0079C2"/>
          <w:sz w:val="36"/>
          <w:szCs w:val="36"/>
        </w:rPr>
      </w:pPr>
      <w:r>
        <w:rPr>
          <w:noProof/>
          <w:color w:val="0079C2"/>
          <w:sz w:val="36"/>
          <w:szCs w:val="36"/>
        </w:rPr>
        <w:drawing>
          <wp:anchor distT="0" distB="0" distL="114300" distR="114300" simplePos="0" relativeHeight="251658240" behindDoc="0" locked="0" layoutInCell="1" allowOverlap="1" wp14:anchorId="6C0E4CB9" wp14:editId="0E906E25">
            <wp:simplePos x="0" y="0"/>
            <wp:positionH relativeFrom="margin">
              <wp:posOffset>4737735</wp:posOffset>
            </wp:positionH>
            <wp:positionV relativeFrom="margin">
              <wp:posOffset>-66040</wp:posOffset>
            </wp:positionV>
            <wp:extent cx="1016635" cy="1342390"/>
            <wp:effectExtent l="0" t="0" r="0" b="3810"/>
            <wp:wrapTight wrapText="bothSides">
              <wp:wrapPolygon edited="0">
                <wp:start x="4857" y="409"/>
                <wp:lineTo x="4317" y="1635"/>
                <wp:lineTo x="3778" y="7765"/>
                <wp:lineTo x="1079" y="14305"/>
                <wp:lineTo x="0" y="16348"/>
                <wp:lineTo x="0" y="19209"/>
                <wp:lineTo x="540" y="20844"/>
                <wp:lineTo x="1079" y="21253"/>
                <wp:lineTo x="20507" y="21253"/>
                <wp:lineTo x="21047" y="20435"/>
                <wp:lineTo x="21047" y="14305"/>
                <wp:lineTo x="17269" y="7357"/>
                <wp:lineTo x="16730" y="1635"/>
                <wp:lineTo x="16190" y="409"/>
                <wp:lineTo x="4857" y="409"/>
              </wp:wrapPolygon>
            </wp:wrapTight>
            <wp:docPr id="3" name="Picture 3" descr="Docs:Publicity:Active:Press Kits for Web Upload:2016:WOC:TOPCON:Topcon press releases:Topcon_Press-Kit_LS-100D:LS-100D_3-4-Right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s:Publicity:Active:Press Kits for Web Upload:2016:WOC:TOPCON:Topcon press releases:Topcon_Press-Kit_LS-100D:LS-100D_3-4-Right cop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635" cy="1342390"/>
                    </a:xfrm>
                    <a:prstGeom prst="rect">
                      <a:avLst/>
                    </a:prstGeom>
                    <a:noFill/>
                    <a:ln>
                      <a:noFill/>
                    </a:ln>
                  </pic:spPr>
                </pic:pic>
              </a:graphicData>
            </a:graphic>
          </wp:anchor>
        </w:drawing>
      </w:r>
      <w:r w:rsidR="00C81D46" w:rsidRPr="008205DE">
        <w:rPr>
          <w:color w:val="0079C2"/>
          <w:sz w:val="36"/>
          <w:szCs w:val="36"/>
        </w:rPr>
        <w:t>Topcon</w:t>
      </w:r>
      <w:r w:rsidR="00BE279D" w:rsidRPr="00BE279D">
        <w:rPr>
          <w:rFonts w:eastAsiaTheme="minorEastAsia" w:cs="Arial"/>
          <w:b w:val="0"/>
          <w:lang w:eastAsia="ja-JP"/>
        </w:rPr>
        <w:t xml:space="preserve"> </w:t>
      </w:r>
      <w:r w:rsidR="00D823F1">
        <w:rPr>
          <w:color w:val="0079C2"/>
          <w:sz w:val="36"/>
          <w:szCs w:val="36"/>
        </w:rPr>
        <w:t xml:space="preserve">releases newest </w:t>
      </w:r>
      <w:r w:rsidR="00D823F1" w:rsidRPr="00D823F1">
        <w:rPr>
          <w:color w:val="0079C2"/>
          <w:sz w:val="36"/>
          <w:szCs w:val="36"/>
        </w:rPr>
        <w:t xml:space="preserve">compact </w:t>
      </w:r>
      <w:r>
        <w:rPr>
          <w:color w:val="0079C2"/>
          <w:sz w:val="36"/>
          <w:szCs w:val="36"/>
        </w:rPr>
        <w:br/>
      </w:r>
      <w:r w:rsidR="00D823F1" w:rsidRPr="00D823F1">
        <w:rPr>
          <w:color w:val="0079C2"/>
          <w:sz w:val="36"/>
          <w:szCs w:val="36"/>
        </w:rPr>
        <w:t>digital sensor</w:t>
      </w:r>
    </w:p>
    <w:p w14:paraId="0B65270E" w14:textId="77777777" w:rsidR="00A73D98" w:rsidRPr="00A73D98" w:rsidRDefault="00A73D98" w:rsidP="00D823F1">
      <w:pPr>
        <w:tabs>
          <w:tab w:val="left" w:pos="270"/>
        </w:tabs>
        <w:rPr>
          <w:rFonts w:ascii="Arial" w:hAnsi="Arial"/>
          <w:i/>
          <w:color w:val="000000"/>
          <w:sz w:val="12"/>
        </w:rPr>
      </w:pPr>
    </w:p>
    <w:p w14:paraId="5B985C4A" w14:textId="77777777" w:rsidR="00A73D98" w:rsidRPr="00A73D98" w:rsidRDefault="00A73D98" w:rsidP="00D823F1">
      <w:pPr>
        <w:tabs>
          <w:tab w:val="left" w:pos="270"/>
        </w:tabs>
        <w:rPr>
          <w:rFonts w:ascii="Arial" w:hAnsi="Arial"/>
          <w:i/>
          <w:color w:val="000000"/>
          <w:sz w:val="2"/>
        </w:rPr>
      </w:pPr>
    </w:p>
    <w:p w14:paraId="55DE3AC3" w14:textId="77777777" w:rsidR="00A73D98" w:rsidRDefault="00A73D98" w:rsidP="00D823F1">
      <w:pPr>
        <w:tabs>
          <w:tab w:val="left" w:pos="270"/>
        </w:tabs>
        <w:rPr>
          <w:rFonts w:ascii="Arial" w:hAnsi="Arial"/>
          <w:i/>
          <w:color w:val="000000"/>
        </w:rPr>
      </w:pPr>
    </w:p>
    <w:p w14:paraId="5E04D474" w14:textId="72E04E7B" w:rsidR="00D823F1" w:rsidRPr="00BE172A" w:rsidRDefault="00CB3181" w:rsidP="00D823F1">
      <w:pPr>
        <w:tabs>
          <w:tab w:val="left" w:pos="270"/>
        </w:tabs>
        <w:rPr>
          <w:rFonts w:ascii="Arial" w:hAnsi="Arial"/>
          <w:color w:val="000000"/>
        </w:rPr>
      </w:pPr>
      <w:r w:rsidRPr="00BE172A">
        <w:rPr>
          <w:rFonts w:ascii="Arial" w:hAnsi="Arial"/>
          <w:i/>
          <w:color w:val="000000"/>
        </w:rPr>
        <w:t xml:space="preserve">LIVERMORE, Calif. </w:t>
      </w:r>
      <w:r w:rsidR="00891FF7" w:rsidRPr="00BE172A">
        <w:rPr>
          <w:rFonts w:ascii="Arial" w:hAnsi="Arial"/>
          <w:i/>
          <w:color w:val="000000"/>
        </w:rPr>
        <w:t xml:space="preserve">– </w:t>
      </w:r>
      <w:r w:rsidR="00A73D98">
        <w:rPr>
          <w:rFonts w:ascii="Arial" w:hAnsi="Arial"/>
          <w:i/>
          <w:color w:val="000000"/>
        </w:rPr>
        <w:t>February 4</w:t>
      </w:r>
      <w:r w:rsidR="002078C3">
        <w:rPr>
          <w:rFonts w:ascii="Arial" w:hAnsi="Arial"/>
          <w:i/>
          <w:color w:val="000000"/>
        </w:rPr>
        <w:t>, 2016</w:t>
      </w:r>
      <w:r w:rsidR="00471166" w:rsidRPr="00BE172A">
        <w:rPr>
          <w:rFonts w:ascii="Arial" w:hAnsi="Arial"/>
          <w:i/>
          <w:color w:val="000000"/>
        </w:rPr>
        <w:t xml:space="preserve"> </w:t>
      </w:r>
      <w:r w:rsidR="007530F6" w:rsidRPr="00BE172A">
        <w:rPr>
          <w:rFonts w:ascii="Arial" w:hAnsi="Arial"/>
          <w:i/>
          <w:color w:val="000000"/>
        </w:rPr>
        <w:t>–</w:t>
      </w:r>
      <w:r w:rsidR="000B5413" w:rsidRPr="00BE172A">
        <w:rPr>
          <w:rFonts w:ascii="Arial" w:hAnsi="Arial"/>
          <w:i/>
          <w:color w:val="000000"/>
        </w:rPr>
        <w:t xml:space="preserve"> </w:t>
      </w:r>
      <w:r w:rsidR="00D823F1" w:rsidRPr="00BE172A">
        <w:rPr>
          <w:rFonts w:ascii="Arial" w:hAnsi="Arial"/>
          <w:color w:val="000000"/>
        </w:rPr>
        <w:t xml:space="preserve">Topcon Positioning Group announces the release of the latest addition to its line of compact digital laser sensors — the LS-100D. The sensor digitally displays the offset value to on-grade, which is designed to help make elevation and vertical alignment control easier and faster for any application. </w:t>
      </w:r>
    </w:p>
    <w:p w14:paraId="7A574FA3" w14:textId="77777777" w:rsidR="00D823F1" w:rsidRPr="00BE172A" w:rsidRDefault="00D823F1" w:rsidP="00D823F1">
      <w:pPr>
        <w:tabs>
          <w:tab w:val="left" w:pos="270"/>
        </w:tabs>
        <w:rPr>
          <w:rFonts w:ascii="Arial" w:hAnsi="Arial"/>
          <w:color w:val="000000"/>
        </w:rPr>
      </w:pPr>
    </w:p>
    <w:p w14:paraId="029716D5" w14:textId="31B705BA" w:rsidR="00D823F1" w:rsidRPr="00BE172A" w:rsidRDefault="00D823F1" w:rsidP="00D823F1">
      <w:pPr>
        <w:tabs>
          <w:tab w:val="left" w:pos="270"/>
        </w:tabs>
        <w:rPr>
          <w:rFonts w:ascii="Arial" w:hAnsi="Arial"/>
          <w:color w:val="000000"/>
        </w:rPr>
      </w:pPr>
      <w:r w:rsidRPr="00BE172A">
        <w:rPr>
          <w:rFonts w:ascii="Arial" w:hAnsi="Arial"/>
          <w:color w:val="000000"/>
        </w:rPr>
        <w:t>“The LS-100D features an extra-wide beam capture sensor that also rejects annoying interference from strobe light exposures,” said Kris Maas, director of construction product management. “The large and bright LCD displays (front and back) feature 9-channels of grade in</w:t>
      </w:r>
      <w:r w:rsidR="00646363">
        <w:rPr>
          <w:rFonts w:ascii="Arial" w:hAnsi="Arial"/>
          <w:color w:val="000000"/>
        </w:rPr>
        <w:t>formation and digitally display</w:t>
      </w:r>
      <w:r w:rsidRPr="00BE172A">
        <w:rPr>
          <w:rFonts w:ascii="Arial" w:hAnsi="Arial"/>
          <w:color w:val="000000"/>
        </w:rPr>
        <w:t xml:space="preserve"> </w:t>
      </w:r>
      <w:bookmarkStart w:id="0" w:name="_GoBack"/>
      <w:bookmarkEnd w:id="0"/>
      <w:r w:rsidRPr="00BE172A">
        <w:rPr>
          <w:rFonts w:ascii="Arial" w:hAnsi="Arial"/>
          <w:color w:val="000000"/>
        </w:rPr>
        <w:t>the distance to on-grade. By pressing the hold button, the display is locked so the user can conveniently read the results.”</w:t>
      </w:r>
    </w:p>
    <w:p w14:paraId="79538B2B" w14:textId="77777777" w:rsidR="00D823F1" w:rsidRPr="00BE172A" w:rsidRDefault="00D823F1" w:rsidP="00D823F1">
      <w:pPr>
        <w:tabs>
          <w:tab w:val="left" w:pos="270"/>
        </w:tabs>
        <w:rPr>
          <w:rFonts w:ascii="Arial" w:hAnsi="Arial"/>
          <w:color w:val="000000"/>
        </w:rPr>
      </w:pPr>
    </w:p>
    <w:p w14:paraId="150EEDC2" w14:textId="77777777" w:rsidR="00D823F1" w:rsidRPr="00BE172A" w:rsidRDefault="00D823F1" w:rsidP="00D823F1">
      <w:pPr>
        <w:tabs>
          <w:tab w:val="left" w:pos="270"/>
        </w:tabs>
        <w:rPr>
          <w:rFonts w:ascii="Arial" w:hAnsi="Arial"/>
          <w:color w:val="000000"/>
        </w:rPr>
      </w:pPr>
      <w:r w:rsidRPr="00BE172A">
        <w:rPr>
          <w:rFonts w:ascii="Arial" w:hAnsi="Arial"/>
          <w:color w:val="000000"/>
        </w:rPr>
        <w:t>The sensor offers three colored LED’s and a magnet mount for vertical operation, which is designed to be useful for steel erection or operator grade-checking while excavating. Alert icons appear on the LCD if the accompanying Topcon rotating laser instrument is disturbed (HI alert) or when the laser battery is low.</w:t>
      </w:r>
    </w:p>
    <w:p w14:paraId="78C3DCB4" w14:textId="77777777" w:rsidR="00D823F1" w:rsidRPr="00BE172A" w:rsidRDefault="00D823F1" w:rsidP="00D823F1">
      <w:pPr>
        <w:tabs>
          <w:tab w:val="left" w:pos="270"/>
        </w:tabs>
        <w:rPr>
          <w:rFonts w:ascii="Arial" w:hAnsi="Arial"/>
          <w:color w:val="000000"/>
        </w:rPr>
      </w:pPr>
    </w:p>
    <w:p w14:paraId="0CF6CC32" w14:textId="77777777" w:rsidR="00D823F1" w:rsidRPr="00BE172A" w:rsidRDefault="00D823F1" w:rsidP="00D823F1">
      <w:pPr>
        <w:tabs>
          <w:tab w:val="left" w:pos="270"/>
        </w:tabs>
        <w:rPr>
          <w:rFonts w:ascii="Arial" w:hAnsi="Arial"/>
          <w:color w:val="000000"/>
        </w:rPr>
      </w:pPr>
      <w:r w:rsidRPr="00BE172A">
        <w:rPr>
          <w:rFonts w:ascii="Arial" w:hAnsi="Arial"/>
          <w:color w:val="000000"/>
        </w:rPr>
        <w:t xml:space="preserve">Visit </w:t>
      </w:r>
      <w:hyperlink r:id="rId10" w:history="1">
        <w:r w:rsidRPr="00BE172A">
          <w:rPr>
            <w:rStyle w:val="Hyperlink"/>
            <w:rFonts w:ascii="Arial" w:hAnsi="Arial"/>
          </w:rPr>
          <w:t>topconpositioning.com</w:t>
        </w:r>
      </w:hyperlink>
      <w:r w:rsidRPr="00BE172A">
        <w:rPr>
          <w:rFonts w:ascii="Arial" w:hAnsi="Arial"/>
          <w:color w:val="000000"/>
        </w:rPr>
        <w:t xml:space="preserve"> for more information.</w:t>
      </w:r>
    </w:p>
    <w:p w14:paraId="2D254174" w14:textId="19D38FF1" w:rsidR="00BE279D" w:rsidRPr="00BE279D" w:rsidRDefault="00BE279D" w:rsidP="00D823F1">
      <w:pPr>
        <w:tabs>
          <w:tab w:val="left" w:pos="270"/>
        </w:tabs>
        <w:rPr>
          <w:rFonts w:ascii="Arial" w:hAnsi="Arial"/>
          <w:color w:val="000000"/>
          <w:sz w:val="22"/>
          <w:szCs w:val="22"/>
        </w:rPr>
      </w:pPr>
      <w:r w:rsidRPr="00BE279D">
        <w:rPr>
          <w:rFonts w:ascii="Arial" w:hAnsi="Arial"/>
          <w:color w:val="000000"/>
          <w:sz w:val="22"/>
          <w:szCs w:val="22"/>
        </w:rPr>
        <w:t xml:space="preserve"> </w:t>
      </w:r>
    </w:p>
    <w:p w14:paraId="25B1B504" w14:textId="06374BE4" w:rsidR="00CB3181" w:rsidRPr="00BE279D" w:rsidRDefault="00CB3181" w:rsidP="00BE279D">
      <w:pPr>
        <w:tabs>
          <w:tab w:val="left" w:pos="270"/>
        </w:tabs>
        <w:rPr>
          <w:rFonts w:ascii="Arial" w:hAnsi="Arial"/>
          <w:color w:val="000000"/>
          <w:sz w:val="12"/>
          <w:szCs w:val="10"/>
        </w:rPr>
      </w:pPr>
    </w:p>
    <w:p w14:paraId="3AF5639C" w14:textId="77777777" w:rsidR="006456AE" w:rsidRPr="00CB3181" w:rsidRDefault="007530F6" w:rsidP="00E07F73">
      <w:pPr>
        <w:tabs>
          <w:tab w:val="left" w:pos="270"/>
        </w:tabs>
        <w:jc w:val="center"/>
        <w:rPr>
          <w:rFonts w:ascii="Arial" w:hAnsi="Arial" w:cs="Arial"/>
          <w:sz w:val="14"/>
          <w:szCs w:val="18"/>
        </w:rPr>
      </w:pPr>
      <w:r w:rsidRPr="00CB3181">
        <w:rPr>
          <w:rFonts w:ascii="Arial" w:hAnsi="Arial" w:cs="Arial"/>
          <w:sz w:val="14"/>
          <w:szCs w:val="18"/>
        </w:rPr>
        <w:t># # #</w:t>
      </w:r>
    </w:p>
    <w:p w14:paraId="67DEA705" w14:textId="77777777" w:rsidR="00D70AF0" w:rsidRPr="00BE279D" w:rsidRDefault="00D70AF0" w:rsidP="001F4761">
      <w:pPr>
        <w:tabs>
          <w:tab w:val="left" w:pos="270"/>
        </w:tabs>
        <w:rPr>
          <w:rFonts w:ascii="Arial" w:hAnsi="Arial" w:cs="Arial"/>
          <w:sz w:val="12"/>
          <w:szCs w:val="10"/>
        </w:rPr>
      </w:pPr>
    </w:p>
    <w:p w14:paraId="19F0EC39" w14:textId="3380E277" w:rsidR="00773A4C" w:rsidRPr="00BE279D" w:rsidRDefault="001855FB" w:rsidP="00E07F73">
      <w:pPr>
        <w:tabs>
          <w:tab w:val="left" w:pos="270"/>
        </w:tabs>
        <w:rPr>
          <w:rFonts w:ascii="Arial" w:hAnsi="Arial"/>
          <w:color w:val="808080" w:themeColor="background1" w:themeShade="80"/>
          <w:sz w:val="18"/>
          <w:szCs w:val="16"/>
        </w:rPr>
      </w:pPr>
      <w:r w:rsidRPr="00BE279D">
        <w:rPr>
          <w:rFonts w:ascii="Arial" w:hAnsi="Arial"/>
          <w:b/>
          <w:color w:val="808080" w:themeColor="background1" w:themeShade="80"/>
          <w:sz w:val="18"/>
          <w:szCs w:val="16"/>
        </w:rPr>
        <w:t>About Topcon Positioning Group</w:t>
      </w:r>
      <w:r w:rsidRPr="00BE279D">
        <w:rPr>
          <w:rFonts w:ascii="Arial" w:hAnsi="Arial"/>
          <w:b/>
          <w:color w:val="808080" w:themeColor="background1" w:themeShade="80"/>
          <w:sz w:val="18"/>
          <w:szCs w:val="16"/>
        </w:rPr>
        <w:br/>
      </w:r>
      <w:r w:rsidR="00BE279D" w:rsidRPr="00BE279D">
        <w:rPr>
          <w:rFonts w:ascii="Arial" w:hAnsi="Arial"/>
          <w:color w:val="808080" w:themeColor="background1" w:themeShade="80"/>
          <w:sz w:val="18"/>
          <w:szCs w:val="16"/>
        </w:rPr>
        <w:t>Topcon Positioning Group is headquartered in Livermore, California, USA (</w:t>
      </w:r>
      <w:hyperlink r:id="rId11" w:history="1">
        <w:r w:rsidR="00BE279D" w:rsidRPr="00BE279D">
          <w:rPr>
            <w:rStyle w:val="Hyperlink"/>
            <w:rFonts w:ascii="Arial" w:hAnsi="Arial"/>
            <w:sz w:val="18"/>
            <w:szCs w:val="16"/>
          </w:rPr>
          <w:t>topconpositioning.com</w:t>
        </w:r>
      </w:hyperlink>
      <w:r w:rsidR="00BE279D" w:rsidRPr="00BE279D">
        <w:rPr>
          <w:rFonts w:ascii="Arial" w:hAnsi="Arial"/>
          <w:color w:val="808080" w:themeColor="background1" w:themeShade="80"/>
          <w:sz w:val="18"/>
          <w:szCs w:val="16"/>
        </w:rPr>
        <w:t xml:space="preserve">). Its European head office is in </w:t>
      </w:r>
      <w:proofErr w:type="spellStart"/>
      <w:r w:rsidR="00BE279D" w:rsidRPr="00BE279D">
        <w:rPr>
          <w:rFonts w:ascii="Arial" w:hAnsi="Arial"/>
          <w:color w:val="808080" w:themeColor="background1" w:themeShade="80"/>
          <w:sz w:val="18"/>
          <w:szCs w:val="16"/>
        </w:rPr>
        <w:t>Capelle</w:t>
      </w:r>
      <w:proofErr w:type="spellEnd"/>
      <w:r w:rsidR="00BE279D" w:rsidRPr="00BE279D">
        <w:rPr>
          <w:rFonts w:ascii="Arial" w:hAnsi="Arial"/>
          <w:color w:val="808080" w:themeColor="background1" w:themeShade="80"/>
          <w:sz w:val="18"/>
          <w:szCs w:val="16"/>
        </w:rPr>
        <w:t xml:space="preserve"> </w:t>
      </w:r>
      <w:proofErr w:type="spellStart"/>
      <w:r w:rsidR="00BE279D" w:rsidRPr="00BE279D">
        <w:rPr>
          <w:rFonts w:ascii="Arial" w:hAnsi="Arial"/>
          <w:color w:val="808080" w:themeColor="background1" w:themeShade="80"/>
          <w:sz w:val="18"/>
          <w:szCs w:val="16"/>
        </w:rPr>
        <w:t>a/d</w:t>
      </w:r>
      <w:proofErr w:type="spellEnd"/>
      <w:r w:rsidR="00BE279D" w:rsidRPr="00BE279D">
        <w:rPr>
          <w:rFonts w:ascii="Arial" w:hAnsi="Arial"/>
          <w:color w:val="808080" w:themeColor="background1" w:themeShade="80"/>
          <w:sz w:val="18"/>
          <w:szCs w:val="16"/>
        </w:rPr>
        <w:t xml:space="preserve"> </w:t>
      </w:r>
      <w:proofErr w:type="spellStart"/>
      <w:r w:rsidR="00BE279D" w:rsidRPr="00BE279D">
        <w:rPr>
          <w:rFonts w:ascii="Arial" w:hAnsi="Arial"/>
          <w:color w:val="808080" w:themeColor="background1" w:themeShade="80"/>
          <w:sz w:val="18"/>
          <w:szCs w:val="16"/>
        </w:rPr>
        <w:t>IJssel</w:t>
      </w:r>
      <w:proofErr w:type="spellEnd"/>
      <w:r w:rsidR="00BE279D" w:rsidRPr="00BE279D">
        <w:rPr>
          <w:rFonts w:ascii="Arial" w:hAnsi="Arial"/>
          <w:color w:val="808080" w:themeColor="background1" w:themeShade="80"/>
          <w:sz w:val="18"/>
          <w:szCs w:val="16"/>
        </w:rPr>
        <w:t>, the Netherlands (</w:t>
      </w:r>
      <w:hyperlink r:id="rId12" w:history="1">
        <w:r w:rsidR="00BE279D" w:rsidRPr="00BE279D">
          <w:rPr>
            <w:rStyle w:val="Hyperlink"/>
            <w:rFonts w:ascii="Arial" w:hAnsi="Arial"/>
            <w:sz w:val="18"/>
            <w:szCs w:val="16"/>
          </w:rPr>
          <w:t>topconpositioning.eu</w:t>
        </w:r>
      </w:hyperlink>
      <w:r w:rsidR="00BE279D" w:rsidRPr="00BE279D">
        <w:rPr>
          <w:rFonts w:ascii="Arial" w:hAnsi="Arial"/>
          <w:color w:val="808080" w:themeColor="background1" w:themeShade="80"/>
          <w:sz w:val="18"/>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BE279D" w:rsidRPr="00BE279D">
        <w:rPr>
          <w:rFonts w:ascii="Arial" w:hAnsi="Arial"/>
          <w:color w:val="808080" w:themeColor="background1" w:themeShade="80"/>
          <w:sz w:val="18"/>
          <w:szCs w:val="16"/>
        </w:rPr>
        <w:t>Wachendorff</w:t>
      </w:r>
      <w:proofErr w:type="spellEnd"/>
      <w:r w:rsidR="00BE279D" w:rsidRPr="00BE279D">
        <w:rPr>
          <w:rFonts w:ascii="Arial" w:hAnsi="Arial"/>
          <w:color w:val="808080" w:themeColor="background1" w:themeShade="80"/>
          <w:sz w:val="18"/>
          <w:szCs w:val="16"/>
        </w:rPr>
        <w:t xml:space="preserve"> </w:t>
      </w:r>
      <w:proofErr w:type="spellStart"/>
      <w:r w:rsidR="00BE279D" w:rsidRPr="00BE279D">
        <w:rPr>
          <w:rFonts w:ascii="Arial" w:hAnsi="Arial"/>
          <w:color w:val="808080" w:themeColor="background1" w:themeShade="80"/>
          <w:sz w:val="18"/>
          <w:szCs w:val="16"/>
        </w:rPr>
        <w:t>Elektronik</w:t>
      </w:r>
      <w:proofErr w:type="spellEnd"/>
      <w:r w:rsidR="00BE279D" w:rsidRPr="00BE279D">
        <w:rPr>
          <w:rFonts w:ascii="Arial" w:hAnsi="Arial"/>
          <w:color w:val="808080" w:themeColor="background1" w:themeShade="80"/>
          <w:sz w:val="18"/>
          <w:szCs w:val="16"/>
        </w:rPr>
        <w:t xml:space="preserve">, </w:t>
      </w:r>
      <w:proofErr w:type="spellStart"/>
      <w:r w:rsidR="00BE279D" w:rsidRPr="00BE279D">
        <w:rPr>
          <w:rFonts w:ascii="Arial" w:hAnsi="Arial"/>
          <w:color w:val="808080" w:themeColor="background1" w:themeShade="80"/>
          <w:sz w:val="18"/>
          <w:szCs w:val="16"/>
        </w:rPr>
        <w:t>Digi</w:t>
      </w:r>
      <w:proofErr w:type="spellEnd"/>
      <w:r w:rsidR="00BE279D" w:rsidRPr="00BE279D">
        <w:rPr>
          <w:rFonts w:ascii="Arial" w:hAnsi="Arial"/>
          <w:color w:val="808080" w:themeColor="background1" w:themeShade="80"/>
          <w:sz w:val="18"/>
          <w:szCs w:val="16"/>
        </w:rPr>
        <w:t>-Star, RDS Technologies, NORAC and 2LS. Topcon Corporation (</w:t>
      </w:r>
      <w:hyperlink r:id="rId13" w:history="1">
        <w:r w:rsidR="00BE279D" w:rsidRPr="00BE279D">
          <w:rPr>
            <w:rStyle w:val="Hyperlink"/>
            <w:rFonts w:ascii="Arial" w:hAnsi="Arial"/>
            <w:sz w:val="18"/>
            <w:szCs w:val="16"/>
          </w:rPr>
          <w:t>topcon.com</w:t>
        </w:r>
      </w:hyperlink>
      <w:r w:rsidR="00BE279D" w:rsidRPr="00BE279D">
        <w:rPr>
          <w:rFonts w:ascii="Arial" w:hAnsi="Arial"/>
          <w:color w:val="808080" w:themeColor="background1" w:themeShade="80"/>
          <w:sz w:val="18"/>
          <w:szCs w:val="16"/>
        </w:rPr>
        <w:t>), founded in 1932, is traded on the Tokyo Stock Exchange (7732). </w:t>
      </w:r>
    </w:p>
    <w:p w14:paraId="25F05B93" w14:textId="77777777" w:rsidR="00CB3181" w:rsidRPr="00BE279D" w:rsidRDefault="00CB3181" w:rsidP="00E07F73">
      <w:pPr>
        <w:tabs>
          <w:tab w:val="left" w:pos="270"/>
        </w:tabs>
        <w:rPr>
          <w:rFonts w:ascii="Arial" w:hAnsi="Arial"/>
          <w:color w:val="808080" w:themeColor="background1" w:themeShade="80"/>
          <w:sz w:val="18"/>
          <w:szCs w:val="16"/>
        </w:rPr>
      </w:pPr>
    </w:p>
    <w:p w14:paraId="73C59904" w14:textId="77777777" w:rsidR="00EB1000" w:rsidRPr="00BE279D" w:rsidRDefault="00EB1000" w:rsidP="00E07F73">
      <w:pPr>
        <w:tabs>
          <w:tab w:val="left" w:pos="270"/>
        </w:tabs>
        <w:rPr>
          <w:rFonts w:ascii="Arial" w:hAnsi="Arial"/>
          <w:b/>
          <w:color w:val="808080" w:themeColor="background1" w:themeShade="80"/>
          <w:sz w:val="18"/>
          <w:szCs w:val="16"/>
        </w:rPr>
      </w:pPr>
      <w:r w:rsidRPr="00BE279D">
        <w:rPr>
          <w:rFonts w:ascii="Arial" w:hAnsi="Arial"/>
          <w:b/>
          <w:color w:val="808080" w:themeColor="background1" w:themeShade="80"/>
          <w:sz w:val="18"/>
          <w:szCs w:val="16"/>
        </w:rPr>
        <w:t>Press Information</w:t>
      </w:r>
    </w:p>
    <w:p w14:paraId="7E8C364B" w14:textId="16448319" w:rsidR="007530F6" w:rsidRPr="00BE279D" w:rsidRDefault="007530F6" w:rsidP="00E07F73">
      <w:pPr>
        <w:tabs>
          <w:tab w:val="left" w:pos="270"/>
        </w:tabs>
        <w:rPr>
          <w:rFonts w:ascii="Arial" w:hAnsi="Arial"/>
          <w:color w:val="808080" w:themeColor="background1" w:themeShade="80"/>
          <w:sz w:val="18"/>
          <w:szCs w:val="16"/>
        </w:rPr>
      </w:pPr>
      <w:r w:rsidRPr="00BE279D">
        <w:rPr>
          <w:rFonts w:ascii="Arial" w:hAnsi="Arial"/>
          <w:color w:val="808080" w:themeColor="background1" w:themeShade="80"/>
          <w:sz w:val="18"/>
          <w:szCs w:val="16"/>
        </w:rPr>
        <w:t>Topcon Positioning Group</w:t>
      </w:r>
    </w:p>
    <w:p w14:paraId="640BE796" w14:textId="77777777" w:rsidR="00EB1000" w:rsidRPr="00BE279D" w:rsidRDefault="00646363" w:rsidP="00E07F73">
      <w:pPr>
        <w:tabs>
          <w:tab w:val="left" w:pos="270"/>
        </w:tabs>
        <w:rPr>
          <w:rFonts w:ascii="Arial" w:hAnsi="Arial"/>
          <w:color w:val="808080" w:themeColor="background1" w:themeShade="80"/>
          <w:sz w:val="18"/>
          <w:szCs w:val="16"/>
        </w:rPr>
      </w:pPr>
      <w:hyperlink r:id="rId14" w:history="1">
        <w:r w:rsidR="00EB1000" w:rsidRPr="00BE279D">
          <w:rPr>
            <w:rStyle w:val="Hyperlink"/>
            <w:rFonts w:ascii="Arial" w:hAnsi="Arial"/>
            <w:color w:val="808080" w:themeColor="background1" w:themeShade="80"/>
            <w:sz w:val="18"/>
            <w:szCs w:val="16"/>
          </w:rPr>
          <w:t>news@topcon.com</w:t>
        </w:r>
      </w:hyperlink>
    </w:p>
    <w:p w14:paraId="658FC267" w14:textId="2874D8E6" w:rsidR="00853C9A" w:rsidRPr="00BE279D" w:rsidRDefault="00EB1000" w:rsidP="00C81D46">
      <w:pPr>
        <w:tabs>
          <w:tab w:val="left" w:pos="270"/>
        </w:tabs>
        <w:rPr>
          <w:rFonts w:ascii="Arial" w:hAnsi="Arial"/>
          <w:color w:val="808080" w:themeColor="background1" w:themeShade="80"/>
          <w:sz w:val="18"/>
          <w:szCs w:val="16"/>
        </w:rPr>
      </w:pPr>
      <w:r w:rsidRPr="00BE279D">
        <w:rPr>
          <w:rFonts w:ascii="Arial" w:hAnsi="Arial"/>
          <w:color w:val="808080" w:themeColor="background1" w:themeShade="80"/>
          <w:sz w:val="18"/>
          <w:szCs w:val="16"/>
        </w:rPr>
        <w:t xml:space="preserve">USA: Staci Fitzgerald, </w:t>
      </w:r>
      <w:r w:rsidR="00FD032D" w:rsidRPr="00BE279D">
        <w:rPr>
          <w:rFonts w:ascii="Arial" w:hAnsi="Arial"/>
          <w:color w:val="808080" w:themeColor="background1" w:themeShade="80"/>
          <w:sz w:val="18"/>
          <w:szCs w:val="16"/>
        </w:rPr>
        <w:t xml:space="preserve">+1 </w:t>
      </w:r>
      <w:r w:rsidRPr="00BE279D">
        <w:rPr>
          <w:rFonts w:ascii="Arial" w:hAnsi="Arial"/>
          <w:color w:val="808080" w:themeColor="background1" w:themeShade="80"/>
          <w:sz w:val="18"/>
          <w:szCs w:val="16"/>
        </w:rPr>
        <w:t>925-245-8610</w:t>
      </w:r>
    </w:p>
    <w:sectPr w:rsidR="00853C9A" w:rsidRPr="00BE279D" w:rsidSect="0009234C">
      <w:headerReference w:type="first" r:id="rId15"/>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1F4761"/>
    <w:rsid w:val="002078C3"/>
    <w:rsid w:val="00211CAC"/>
    <w:rsid w:val="0021353A"/>
    <w:rsid w:val="00220127"/>
    <w:rsid w:val="00234742"/>
    <w:rsid w:val="002377E8"/>
    <w:rsid w:val="00265C21"/>
    <w:rsid w:val="00267859"/>
    <w:rsid w:val="002751AA"/>
    <w:rsid w:val="00283421"/>
    <w:rsid w:val="002B2158"/>
    <w:rsid w:val="002B65A9"/>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46363"/>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73D98"/>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172A"/>
    <w:rsid w:val="00BE279D"/>
    <w:rsid w:val="00BE5DE2"/>
    <w:rsid w:val="00BF37F1"/>
    <w:rsid w:val="00C01690"/>
    <w:rsid w:val="00C03ADA"/>
    <w:rsid w:val="00C31391"/>
    <w:rsid w:val="00C638D1"/>
    <w:rsid w:val="00C7597C"/>
    <w:rsid w:val="00C81D46"/>
    <w:rsid w:val="00C92C21"/>
    <w:rsid w:val="00CA6B44"/>
    <w:rsid w:val="00CB3181"/>
    <w:rsid w:val="00CD3455"/>
    <w:rsid w:val="00CE188F"/>
    <w:rsid w:val="00CE32CF"/>
    <w:rsid w:val="00CE7843"/>
    <w:rsid w:val="00CF403B"/>
    <w:rsid w:val="00CF7FC5"/>
    <w:rsid w:val="00D47414"/>
    <w:rsid w:val="00D55832"/>
    <w:rsid w:val="00D6369D"/>
    <w:rsid w:val="00D647FC"/>
    <w:rsid w:val="00D672DA"/>
    <w:rsid w:val="00D6784A"/>
    <w:rsid w:val="00D70AF0"/>
    <w:rsid w:val="00D70EE2"/>
    <w:rsid w:val="00D823F1"/>
    <w:rsid w:val="00D91CF0"/>
    <w:rsid w:val="00D979CB"/>
    <w:rsid w:val="00DC60A0"/>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news@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85EB6-8187-B943-971E-2B93F360B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328</Words>
  <Characters>1872</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2196</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6</cp:revision>
  <cp:lastPrinted>2016-01-29T15:55:00Z</cp:lastPrinted>
  <dcterms:created xsi:type="dcterms:W3CDTF">2016-01-28T19:39:00Z</dcterms:created>
  <dcterms:modified xsi:type="dcterms:W3CDTF">2016-02-04T16:05:00Z</dcterms:modified>
  <cp:category/>
</cp:coreProperties>
</file>