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83D36" w14:textId="23285585" w:rsidR="008F54A3" w:rsidRPr="008205DE" w:rsidRDefault="00755913" w:rsidP="00DC3FB8">
      <w:pPr>
        <w:pStyle w:val="Heading1"/>
        <w:jc w:val="center"/>
        <w:rPr>
          <w:color w:val="0079C2"/>
          <w:sz w:val="36"/>
          <w:szCs w:val="36"/>
        </w:rPr>
      </w:pPr>
      <w:r>
        <w:rPr>
          <w:noProof/>
          <w:color w:val="0079C2"/>
          <w:sz w:val="36"/>
          <w:szCs w:val="36"/>
        </w:rPr>
        <w:drawing>
          <wp:anchor distT="0" distB="0" distL="114300" distR="114300" simplePos="0" relativeHeight="251658240" behindDoc="0" locked="0" layoutInCell="1" allowOverlap="1" wp14:anchorId="0EFFF9EC" wp14:editId="089C3B95">
            <wp:simplePos x="0" y="0"/>
            <wp:positionH relativeFrom="margin">
              <wp:posOffset>4280535</wp:posOffset>
            </wp:positionH>
            <wp:positionV relativeFrom="margin">
              <wp:posOffset>11430</wp:posOffset>
            </wp:positionV>
            <wp:extent cx="1599565" cy="1065530"/>
            <wp:effectExtent l="0" t="0" r="635" b="1270"/>
            <wp:wrapTight wrapText="bothSides">
              <wp:wrapPolygon edited="0">
                <wp:start x="0" y="0"/>
                <wp:lineTo x="0" y="21111"/>
                <wp:lineTo x="21266" y="21111"/>
                <wp:lineTo x="2126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NXT_Alabama-49 copy.jpg"/>
                    <pic:cNvPicPr/>
                  </pic:nvPicPr>
                  <pic:blipFill>
                    <a:blip r:embed="rId9">
                      <a:extLst>
                        <a:ext uri="{28A0092B-C50C-407E-A947-70E740481C1C}">
                          <a14:useLocalDpi xmlns:a14="http://schemas.microsoft.com/office/drawing/2010/main" val="0"/>
                        </a:ext>
                      </a:extLst>
                    </a:blip>
                    <a:stretch>
                      <a:fillRect/>
                    </a:stretch>
                  </pic:blipFill>
                  <pic:spPr>
                    <a:xfrm>
                      <a:off x="0" y="0"/>
                      <a:ext cx="1599565" cy="1065530"/>
                    </a:xfrm>
                    <a:prstGeom prst="rect">
                      <a:avLst/>
                    </a:prstGeom>
                  </pic:spPr>
                </pic:pic>
              </a:graphicData>
            </a:graphic>
            <wp14:sizeRelH relativeFrom="margin">
              <wp14:pctWidth>0</wp14:pctWidth>
            </wp14:sizeRelH>
            <wp14:sizeRelV relativeFrom="margin">
              <wp14:pctHeight>0</wp14:pctHeight>
            </wp14:sizeRelV>
          </wp:anchor>
        </w:drawing>
      </w:r>
      <w:r w:rsidR="00C81D46" w:rsidRPr="008205DE">
        <w:rPr>
          <w:color w:val="0079C2"/>
          <w:sz w:val="36"/>
          <w:szCs w:val="36"/>
        </w:rPr>
        <w:t>Topcon</w:t>
      </w:r>
      <w:r w:rsidR="00BE279D" w:rsidRPr="00BE279D">
        <w:rPr>
          <w:color w:val="0079C2"/>
          <w:sz w:val="36"/>
          <w:szCs w:val="36"/>
        </w:rPr>
        <w:t xml:space="preserve"> introduces next generation machine control</w:t>
      </w:r>
    </w:p>
    <w:p w14:paraId="3027000A" w14:textId="77777777" w:rsidR="00AD2F91" w:rsidRDefault="00AD2F91" w:rsidP="00BE279D">
      <w:pPr>
        <w:tabs>
          <w:tab w:val="left" w:pos="270"/>
        </w:tabs>
        <w:rPr>
          <w:rFonts w:ascii="Arial" w:hAnsi="Arial"/>
          <w:i/>
          <w:color w:val="000000"/>
          <w:sz w:val="20"/>
          <w:szCs w:val="20"/>
        </w:rPr>
      </w:pPr>
    </w:p>
    <w:p w14:paraId="12672D57" w14:textId="123361D7" w:rsidR="00BE279D" w:rsidRPr="00BE279D" w:rsidRDefault="00CB3181" w:rsidP="00BE279D">
      <w:pPr>
        <w:tabs>
          <w:tab w:val="left" w:pos="270"/>
        </w:tabs>
        <w:rPr>
          <w:rFonts w:ascii="Arial" w:hAnsi="Arial"/>
          <w:color w:val="000000"/>
          <w:sz w:val="22"/>
          <w:szCs w:val="22"/>
        </w:rPr>
      </w:pPr>
      <w:r w:rsidRPr="00CC41E9">
        <w:rPr>
          <w:rFonts w:ascii="Arial" w:hAnsi="Arial"/>
          <w:i/>
          <w:color w:val="000000"/>
          <w:sz w:val="22"/>
          <w:szCs w:val="22"/>
        </w:rPr>
        <w:t xml:space="preserve">LIVERMORE, Calif. </w:t>
      </w:r>
      <w:r w:rsidR="00891FF7" w:rsidRPr="00CC41E9">
        <w:rPr>
          <w:rFonts w:ascii="Arial" w:hAnsi="Arial"/>
          <w:i/>
          <w:color w:val="000000"/>
          <w:sz w:val="22"/>
          <w:szCs w:val="22"/>
        </w:rPr>
        <w:t xml:space="preserve">– </w:t>
      </w:r>
      <w:r w:rsidR="00DC3FB8" w:rsidRPr="00CC41E9">
        <w:rPr>
          <w:rFonts w:ascii="Arial" w:hAnsi="Arial"/>
          <w:i/>
          <w:color w:val="000000"/>
          <w:sz w:val="22"/>
          <w:szCs w:val="22"/>
        </w:rPr>
        <w:t>February 3</w:t>
      </w:r>
      <w:r w:rsidR="00E0044A">
        <w:rPr>
          <w:rFonts w:ascii="Arial" w:hAnsi="Arial"/>
          <w:i/>
          <w:color w:val="000000"/>
          <w:sz w:val="22"/>
          <w:szCs w:val="22"/>
        </w:rPr>
        <w:t>, 2016</w:t>
      </w:r>
      <w:r w:rsidR="00471166" w:rsidRPr="00CC41E9">
        <w:rPr>
          <w:rFonts w:ascii="Arial" w:hAnsi="Arial"/>
          <w:i/>
          <w:color w:val="000000"/>
          <w:sz w:val="22"/>
          <w:szCs w:val="22"/>
        </w:rPr>
        <w:t xml:space="preserve"> </w:t>
      </w:r>
      <w:r w:rsidR="007530F6" w:rsidRPr="00CC41E9">
        <w:rPr>
          <w:rFonts w:ascii="Arial" w:hAnsi="Arial"/>
          <w:i/>
          <w:color w:val="000000"/>
          <w:sz w:val="22"/>
          <w:szCs w:val="22"/>
        </w:rPr>
        <w:t>–</w:t>
      </w:r>
      <w:r w:rsidR="000B5413" w:rsidRPr="00CC41E9">
        <w:rPr>
          <w:rFonts w:ascii="Arial" w:hAnsi="Arial"/>
          <w:i/>
          <w:color w:val="000000"/>
          <w:sz w:val="22"/>
          <w:szCs w:val="22"/>
        </w:rPr>
        <w:t xml:space="preserve"> </w:t>
      </w:r>
      <w:r w:rsidR="00BE279D" w:rsidRPr="00CC41E9">
        <w:rPr>
          <w:rFonts w:ascii="Arial" w:hAnsi="Arial"/>
          <w:color w:val="000000"/>
          <w:sz w:val="22"/>
          <w:szCs w:val="22"/>
        </w:rPr>
        <w:t>Topcon</w:t>
      </w:r>
      <w:r w:rsidR="00BE279D" w:rsidRPr="00BE279D">
        <w:rPr>
          <w:rFonts w:ascii="Arial" w:hAnsi="Arial"/>
          <w:color w:val="000000"/>
          <w:sz w:val="22"/>
          <w:szCs w:val="22"/>
        </w:rPr>
        <w:t xml:space="preserve"> Positioning Group announces the release of a new 3D dozer machine control system — 3D-MC</w:t>
      </w:r>
      <w:r w:rsidR="00BE279D" w:rsidRPr="00BE279D">
        <w:rPr>
          <w:rFonts w:ascii="Arial" w:hAnsi="Arial"/>
          <w:color w:val="000000"/>
          <w:sz w:val="22"/>
          <w:szCs w:val="22"/>
          <w:vertAlign w:val="superscript"/>
        </w:rPr>
        <w:t>MAX</w:t>
      </w:r>
      <w:r w:rsidR="00BE279D" w:rsidRPr="00BE279D">
        <w:rPr>
          <w:rFonts w:ascii="Arial" w:hAnsi="Arial"/>
          <w:color w:val="000000"/>
          <w:sz w:val="22"/>
          <w:szCs w:val="22"/>
        </w:rPr>
        <w:t>. The system is driven by dual IMUs (Inertial Measurement Unit) designed to increase on-grade performance where speed and blade response is maximized</w:t>
      </w:r>
      <w:r w:rsidR="007F4CC5" w:rsidRPr="007F4CC5">
        <w:rPr>
          <w:rFonts w:ascii="Arial" w:hAnsi="Arial"/>
          <w:color w:val="000000"/>
          <w:sz w:val="22"/>
          <w:szCs w:val="22"/>
        </w:rPr>
        <w:t>,</w:t>
      </w:r>
      <w:r w:rsidR="00BE279D" w:rsidRPr="00BE279D">
        <w:rPr>
          <w:rFonts w:ascii="Arial" w:hAnsi="Arial"/>
          <w:color w:val="000000"/>
          <w:sz w:val="22"/>
          <w:szCs w:val="22"/>
        </w:rPr>
        <w:t xml:space="preserve"> while eliminating the need for a mast on the blade. </w:t>
      </w:r>
    </w:p>
    <w:p w14:paraId="1B432F56" w14:textId="77777777" w:rsidR="00BE279D" w:rsidRPr="00BE279D" w:rsidRDefault="00BE279D" w:rsidP="00BE279D">
      <w:pPr>
        <w:tabs>
          <w:tab w:val="left" w:pos="270"/>
        </w:tabs>
        <w:rPr>
          <w:rFonts w:ascii="Arial" w:hAnsi="Arial"/>
          <w:color w:val="000000"/>
          <w:sz w:val="22"/>
          <w:szCs w:val="22"/>
        </w:rPr>
      </w:pPr>
      <w:bookmarkStart w:id="0" w:name="_GoBack"/>
      <w:bookmarkEnd w:id="0"/>
    </w:p>
    <w:p w14:paraId="7B7BA9B7" w14:textId="77777777" w:rsidR="00BE279D" w:rsidRPr="00BE279D" w:rsidRDefault="00BE279D" w:rsidP="00BE279D">
      <w:pPr>
        <w:tabs>
          <w:tab w:val="left" w:pos="270"/>
        </w:tabs>
        <w:rPr>
          <w:rFonts w:ascii="Arial" w:hAnsi="Arial"/>
          <w:color w:val="000000"/>
          <w:sz w:val="22"/>
          <w:szCs w:val="22"/>
        </w:rPr>
      </w:pPr>
      <w:r w:rsidRPr="00BE279D">
        <w:rPr>
          <w:rFonts w:ascii="Arial" w:hAnsi="Arial"/>
          <w:color w:val="000000"/>
          <w:sz w:val="22"/>
          <w:szCs w:val="22"/>
        </w:rPr>
        <w:t>“The 3D-MC</w:t>
      </w:r>
      <w:r w:rsidRPr="00BE279D">
        <w:rPr>
          <w:rFonts w:ascii="Arial" w:hAnsi="Arial"/>
          <w:color w:val="000000"/>
          <w:sz w:val="22"/>
          <w:szCs w:val="22"/>
          <w:vertAlign w:val="superscript"/>
        </w:rPr>
        <w:t>MAX</w:t>
      </w:r>
      <w:r w:rsidRPr="00BE279D">
        <w:rPr>
          <w:rFonts w:ascii="Arial" w:hAnsi="Arial"/>
          <w:color w:val="000000"/>
          <w:sz w:val="22"/>
          <w:szCs w:val="22"/>
        </w:rPr>
        <w:t xml:space="preserve"> is the next generation of dozer grading solutions that redefines the concept of machine control,” said Jamie Williamson, executive vice president and general manager of the Topcon Precision Automation Group. “It provides high-accuracy elevation, slope, and blade rotation sensing in an integrated configuration resulting in maximum speed, maximum control and maximum grading performance.” </w:t>
      </w:r>
    </w:p>
    <w:p w14:paraId="522AC984" w14:textId="77777777" w:rsidR="00BE279D" w:rsidRPr="00BE279D" w:rsidRDefault="00BE279D" w:rsidP="00BE279D">
      <w:pPr>
        <w:tabs>
          <w:tab w:val="left" w:pos="270"/>
        </w:tabs>
        <w:rPr>
          <w:rFonts w:ascii="Arial" w:hAnsi="Arial"/>
          <w:color w:val="000000"/>
          <w:sz w:val="22"/>
          <w:szCs w:val="22"/>
        </w:rPr>
      </w:pPr>
    </w:p>
    <w:p w14:paraId="4E81A67E" w14:textId="77777777" w:rsidR="00BE279D" w:rsidRPr="00BE279D" w:rsidRDefault="00BE279D" w:rsidP="00BE279D">
      <w:pPr>
        <w:tabs>
          <w:tab w:val="left" w:pos="270"/>
        </w:tabs>
        <w:rPr>
          <w:rFonts w:ascii="Arial" w:hAnsi="Arial"/>
          <w:color w:val="000000"/>
          <w:sz w:val="22"/>
          <w:szCs w:val="22"/>
        </w:rPr>
      </w:pPr>
      <w:r w:rsidRPr="00BE279D">
        <w:rPr>
          <w:rFonts w:ascii="Arial" w:hAnsi="Arial"/>
          <w:color w:val="000000"/>
          <w:sz w:val="22"/>
          <w:szCs w:val="22"/>
        </w:rPr>
        <w:t>The system is designed to let operators work confidently in rough or fine grade applications, slope conditions, and in restricted sight environments without the visual obstruction of masts or risks to hanging cables.</w:t>
      </w:r>
    </w:p>
    <w:p w14:paraId="5EDD0BEF" w14:textId="77777777" w:rsidR="00BE279D" w:rsidRPr="00BE279D" w:rsidRDefault="00BE279D" w:rsidP="00BE279D">
      <w:pPr>
        <w:tabs>
          <w:tab w:val="left" w:pos="270"/>
        </w:tabs>
        <w:rPr>
          <w:rFonts w:ascii="Arial" w:hAnsi="Arial"/>
          <w:color w:val="000000"/>
          <w:sz w:val="22"/>
          <w:szCs w:val="22"/>
        </w:rPr>
      </w:pPr>
    </w:p>
    <w:p w14:paraId="611FB9B2" w14:textId="77777777" w:rsidR="00BE279D" w:rsidRPr="00BE279D" w:rsidRDefault="00BE279D" w:rsidP="00BE279D">
      <w:pPr>
        <w:tabs>
          <w:tab w:val="left" w:pos="270"/>
        </w:tabs>
        <w:rPr>
          <w:rFonts w:ascii="Arial" w:hAnsi="Arial"/>
          <w:color w:val="000000"/>
          <w:sz w:val="22"/>
          <w:szCs w:val="22"/>
        </w:rPr>
      </w:pPr>
      <w:r w:rsidRPr="00BE279D">
        <w:rPr>
          <w:rFonts w:ascii="Arial" w:hAnsi="Arial"/>
          <w:color w:val="000000"/>
          <w:sz w:val="22"/>
          <w:szCs w:val="22"/>
        </w:rPr>
        <w:t>“This advanced system is a result of our clear understanding of how technology is driving the evolution of the construction world, and focusing our improvements on smart algorithms in our firmware and software to increase the productivity of the hardware — a full systems approach,” said Williamson. “The added bonus is a clean integration onto the equipment. Gone is the need for daily installation and removal of antenna, cables, and mast. With 3D-MC</w:t>
      </w:r>
      <w:r w:rsidRPr="00BE279D">
        <w:rPr>
          <w:rFonts w:ascii="Arial" w:hAnsi="Arial"/>
          <w:color w:val="000000"/>
          <w:sz w:val="22"/>
          <w:szCs w:val="22"/>
          <w:vertAlign w:val="superscript"/>
        </w:rPr>
        <w:t>MAX</w:t>
      </w:r>
      <w:r w:rsidRPr="00BE279D">
        <w:rPr>
          <w:rFonts w:ascii="Arial" w:hAnsi="Arial"/>
          <w:color w:val="000000"/>
          <w:sz w:val="22"/>
          <w:szCs w:val="22"/>
        </w:rPr>
        <w:t xml:space="preserve">, the operator just climbs on and gets to work — downtime is minimized.”  </w:t>
      </w:r>
    </w:p>
    <w:p w14:paraId="1923D4C2" w14:textId="77777777" w:rsidR="00BE279D" w:rsidRPr="00BE279D" w:rsidRDefault="00BE279D" w:rsidP="00BE279D">
      <w:pPr>
        <w:tabs>
          <w:tab w:val="left" w:pos="270"/>
        </w:tabs>
        <w:rPr>
          <w:rFonts w:ascii="Arial" w:hAnsi="Arial"/>
          <w:color w:val="000000"/>
          <w:sz w:val="22"/>
          <w:szCs w:val="22"/>
        </w:rPr>
      </w:pPr>
    </w:p>
    <w:p w14:paraId="0EA5C9F5" w14:textId="77777777" w:rsidR="00BE279D" w:rsidRPr="00BE279D" w:rsidRDefault="00BE279D" w:rsidP="00BE279D">
      <w:pPr>
        <w:tabs>
          <w:tab w:val="left" w:pos="270"/>
        </w:tabs>
        <w:rPr>
          <w:rFonts w:ascii="Arial" w:hAnsi="Arial"/>
          <w:color w:val="000000"/>
          <w:sz w:val="22"/>
          <w:szCs w:val="22"/>
        </w:rPr>
      </w:pPr>
      <w:r w:rsidRPr="00BE279D">
        <w:rPr>
          <w:rFonts w:ascii="Arial" w:hAnsi="Arial"/>
          <w:color w:val="000000"/>
          <w:sz w:val="22"/>
          <w:szCs w:val="22"/>
        </w:rPr>
        <w:t>The system uses time-proven Topcon 3D-MC</w:t>
      </w:r>
      <w:r w:rsidRPr="00BE279D">
        <w:rPr>
          <w:rFonts w:ascii="Arial" w:hAnsi="Arial"/>
          <w:color w:val="000000"/>
          <w:sz w:val="22"/>
          <w:szCs w:val="22"/>
          <w:vertAlign w:val="superscript"/>
        </w:rPr>
        <w:t xml:space="preserve">2 </w:t>
      </w:r>
      <w:r w:rsidRPr="00BE279D">
        <w:rPr>
          <w:rFonts w:ascii="Arial" w:hAnsi="Arial"/>
          <w:color w:val="000000"/>
          <w:sz w:val="22"/>
          <w:szCs w:val="22"/>
        </w:rPr>
        <w:t>technology with the dual IMU sensors and new, unique algorithms to deliver an integrated solution that locates the sensitive GNSS technology safely inside the cab instead of out on the harsh environment of the blade.</w:t>
      </w:r>
    </w:p>
    <w:p w14:paraId="09416751" w14:textId="77777777" w:rsidR="00BE279D" w:rsidRPr="00BE279D" w:rsidRDefault="00BE279D" w:rsidP="00BE279D">
      <w:pPr>
        <w:tabs>
          <w:tab w:val="left" w:pos="270"/>
        </w:tabs>
        <w:rPr>
          <w:rFonts w:ascii="Arial" w:hAnsi="Arial"/>
          <w:color w:val="000000"/>
          <w:sz w:val="22"/>
          <w:szCs w:val="22"/>
        </w:rPr>
      </w:pPr>
    </w:p>
    <w:p w14:paraId="2D254174" w14:textId="77777777" w:rsidR="00BE279D" w:rsidRPr="00BE279D" w:rsidRDefault="00BE279D" w:rsidP="00BE279D">
      <w:pPr>
        <w:tabs>
          <w:tab w:val="left" w:pos="270"/>
        </w:tabs>
        <w:rPr>
          <w:rFonts w:ascii="Arial" w:hAnsi="Arial"/>
          <w:color w:val="000000"/>
          <w:sz w:val="22"/>
          <w:szCs w:val="22"/>
        </w:rPr>
      </w:pPr>
      <w:r w:rsidRPr="00BE279D">
        <w:rPr>
          <w:rFonts w:ascii="Arial" w:hAnsi="Arial"/>
          <w:color w:val="000000"/>
          <w:sz w:val="22"/>
          <w:szCs w:val="22"/>
        </w:rPr>
        <w:t>3D-MC</w:t>
      </w:r>
      <w:r w:rsidRPr="00BE279D">
        <w:rPr>
          <w:rFonts w:ascii="Arial" w:hAnsi="Arial"/>
          <w:color w:val="000000"/>
          <w:sz w:val="22"/>
          <w:szCs w:val="22"/>
          <w:vertAlign w:val="superscript"/>
        </w:rPr>
        <w:t>MAX</w:t>
      </w:r>
      <w:r w:rsidRPr="00BE279D">
        <w:rPr>
          <w:rFonts w:ascii="Arial" w:hAnsi="Arial"/>
          <w:color w:val="000000"/>
          <w:sz w:val="22"/>
          <w:szCs w:val="22"/>
        </w:rPr>
        <w:t xml:space="preserve"> is currently available for Caterpillar dozers. Contact your local Topcon machine control dealer for specific details. Go to </w:t>
      </w:r>
      <w:hyperlink r:id="rId10" w:history="1">
        <w:r w:rsidRPr="00BE279D">
          <w:rPr>
            <w:rStyle w:val="Hyperlink"/>
            <w:rFonts w:ascii="Arial" w:hAnsi="Arial"/>
            <w:sz w:val="22"/>
            <w:szCs w:val="22"/>
          </w:rPr>
          <w:t>topconpositioning.com</w:t>
        </w:r>
      </w:hyperlink>
      <w:r w:rsidRPr="00BE279D">
        <w:rPr>
          <w:rFonts w:ascii="Arial" w:hAnsi="Arial"/>
          <w:color w:val="000000"/>
          <w:sz w:val="22"/>
          <w:szCs w:val="22"/>
        </w:rPr>
        <w:t xml:space="preserve"> for dealer information. </w:t>
      </w:r>
    </w:p>
    <w:p w14:paraId="25B1B504" w14:textId="06374BE4" w:rsidR="00CB3181" w:rsidRPr="00BE279D" w:rsidRDefault="00CB3181" w:rsidP="00BE279D">
      <w:pPr>
        <w:tabs>
          <w:tab w:val="left" w:pos="270"/>
        </w:tabs>
        <w:rPr>
          <w:rFonts w:ascii="Arial" w:hAnsi="Arial"/>
          <w:color w:val="000000"/>
          <w:sz w:val="12"/>
          <w:szCs w:val="10"/>
        </w:rPr>
      </w:pPr>
    </w:p>
    <w:p w14:paraId="3AF5639C" w14:textId="77777777" w:rsidR="006456AE" w:rsidRPr="00CB3181" w:rsidRDefault="007530F6" w:rsidP="00E07F73">
      <w:pPr>
        <w:tabs>
          <w:tab w:val="left" w:pos="270"/>
        </w:tabs>
        <w:jc w:val="center"/>
        <w:rPr>
          <w:rFonts w:ascii="Arial" w:hAnsi="Arial" w:cs="Arial"/>
          <w:sz w:val="14"/>
          <w:szCs w:val="18"/>
        </w:rPr>
      </w:pPr>
      <w:r w:rsidRPr="00CB3181">
        <w:rPr>
          <w:rFonts w:ascii="Arial" w:hAnsi="Arial" w:cs="Arial"/>
          <w:sz w:val="14"/>
          <w:szCs w:val="18"/>
        </w:rPr>
        <w:t># # #</w:t>
      </w:r>
    </w:p>
    <w:p w14:paraId="67DEA705" w14:textId="77777777" w:rsidR="00D70AF0" w:rsidRPr="00BE279D" w:rsidRDefault="00D70AF0" w:rsidP="001F4761">
      <w:pPr>
        <w:tabs>
          <w:tab w:val="left" w:pos="270"/>
        </w:tabs>
        <w:rPr>
          <w:rFonts w:ascii="Arial" w:hAnsi="Arial" w:cs="Arial"/>
          <w:sz w:val="12"/>
          <w:szCs w:val="10"/>
        </w:rPr>
      </w:pPr>
    </w:p>
    <w:p w14:paraId="19F0EC39" w14:textId="3380E277" w:rsidR="00773A4C" w:rsidRPr="00BE279D" w:rsidRDefault="001855FB" w:rsidP="00E07F73">
      <w:pPr>
        <w:tabs>
          <w:tab w:val="left" w:pos="270"/>
        </w:tabs>
        <w:rPr>
          <w:rFonts w:ascii="Arial" w:hAnsi="Arial"/>
          <w:color w:val="808080" w:themeColor="background1" w:themeShade="80"/>
          <w:sz w:val="18"/>
          <w:szCs w:val="16"/>
        </w:rPr>
      </w:pPr>
      <w:r w:rsidRPr="00BE279D">
        <w:rPr>
          <w:rFonts w:ascii="Arial" w:hAnsi="Arial"/>
          <w:b/>
          <w:color w:val="808080" w:themeColor="background1" w:themeShade="80"/>
          <w:sz w:val="18"/>
          <w:szCs w:val="16"/>
        </w:rPr>
        <w:t>About Topcon Positioning Group</w:t>
      </w:r>
      <w:r w:rsidRPr="00BE279D">
        <w:rPr>
          <w:rFonts w:ascii="Arial" w:hAnsi="Arial"/>
          <w:b/>
          <w:color w:val="808080" w:themeColor="background1" w:themeShade="80"/>
          <w:sz w:val="18"/>
          <w:szCs w:val="16"/>
        </w:rPr>
        <w:br/>
      </w:r>
      <w:r w:rsidR="00BE279D" w:rsidRPr="00BE279D">
        <w:rPr>
          <w:rFonts w:ascii="Arial" w:hAnsi="Arial"/>
          <w:color w:val="808080" w:themeColor="background1" w:themeShade="80"/>
          <w:sz w:val="18"/>
          <w:szCs w:val="16"/>
        </w:rPr>
        <w:t>Topcon Positioning Group is headquartered in Livermore, California, USA (</w:t>
      </w:r>
      <w:hyperlink r:id="rId11" w:history="1">
        <w:r w:rsidR="00BE279D" w:rsidRPr="00BE279D">
          <w:rPr>
            <w:rStyle w:val="Hyperlink"/>
            <w:rFonts w:ascii="Arial" w:hAnsi="Arial"/>
            <w:sz w:val="18"/>
            <w:szCs w:val="16"/>
          </w:rPr>
          <w:t>topconpositioning.com</w:t>
        </w:r>
      </w:hyperlink>
      <w:r w:rsidR="00BE279D" w:rsidRPr="00BE279D">
        <w:rPr>
          <w:rFonts w:ascii="Arial" w:hAnsi="Arial"/>
          <w:color w:val="808080" w:themeColor="background1" w:themeShade="80"/>
          <w:sz w:val="18"/>
          <w:szCs w:val="16"/>
        </w:rPr>
        <w:t xml:space="preserve">). Its European head office is in </w:t>
      </w:r>
      <w:proofErr w:type="spellStart"/>
      <w:r w:rsidR="00BE279D" w:rsidRPr="00BE279D">
        <w:rPr>
          <w:rFonts w:ascii="Arial" w:hAnsi="Arial"/>
          <w:color w:val="808080" w:themeColor="background1" w:themeShade="80"/>
          <w:sz w:val="18"/>
          <w:szCs w:val="16"/>
        </w:rPr>
        <w:t>Capelle</w:t>
      </w:r>
      <w:proofErr w:type="spellEnd"/>
      <w:r w:rsidR="00BE279D" w:rsidRPr="00BE279D">
        <w:rPr>
          <w:rFonts w:ascii="Arial" w:hAnsi="Arial"/>
          <w:color w:val="808080" w:themeColor="background1" w:themeShade="80"/>
          <w:sz w:val="18"/>
          <w:szCs w:val="16"/>
        </w:rPr>
        <w:t xml:space="preserve"> </w:t>
      </w:r>
      <w:proofErr w:type="spellStart"/>
      <w:r w:rsidR="00BE279D" w:rsidRPr="00BE279D">
        <w:rPr>
          <w:rFonts w:ascii="Arial" w:hAnsi="Arial"/>
          <w:color w:val="808080" w:themeColor="background1" w:themeShade="80"/>
          <w:sz w:val="18"/>
          <w:szCs w:val="16"/>
        </w:rPr>
        <w:t>a/d</w:t>
      </w:r>
      <w:proofErr w:type="spellEnd"/>
      <w:r w:rsidR="00BE279D" w:rsidRPr="00BE279D">
        <w:rPr>
          <w:rFonts w:ascii="Arial" w:hAnsi="Arial"/>
          <w:color w:val="808080" w:themeColor="background1" w:themeShade="80"/>
          <w:sz w:val="18"/>
          <w:szCs w:val="16"/>
        </w:rPr>
        <w:t xml:space="preserve"> </w:t>
      </w:r>
      <w:proofErr w:type="spellStart"/>
      <w:r w:rsidR="00BE279D" w:rsidRPr="00BE279D">
        <w:rPr>
          <w:rFonts w:ascii="Arial" w:hAnsi="Arial"/>
          <w:color w:val="808080" w:themeColor="background1" w:themeShade="80"/>
          <w:sz w:val="18"/>
          <w:szCs w:val="16"/>
        </w:rPr>
        <w:t>IJssel</w:t>
      </w:r>
      <w:proofErr w:type="spellEnd"/>
      <w:r w:rsidR="00BE279D" w:rsidRPr="00BE279D">
        <w:rPr>
          <w:rFonts w:ascii="Arial" w:hAnsi="Arial"/>
          <w:color w:val="808080" w:themeColor="background1" w:themeShade="80"/>
          <w:sz w:val="18"/>
          <w:szCs w:val="16"/>
        </w:rPr>
        <w:t>, the Netherlands (</w:t>
      </w:r>
      <w:hyperlink r:id="rId12" w:history="1">
        <w:r w:rsidR="00BE279D" w:rsidRPr="00BE279D">
          <w:rPr>
            <w:rStyle w:val="Hyperlink"/>
            <w:rFonts w:ascii="Arial" w:hAnsi="Arial"/>
            <w:sz w:val="18"/>
            <w:szCs w:val="16"/>
          </w:rPr>
          <w:t>topconpositioning.eu</w:t>
        </w:r>
      </w:hyperlink>
      <w:r w:rsidR="00BE279D" w:rsidRPr="00BE279D">
        <w:rPr>
          <w:rFonts w:ascii="Arial" w:hAnsi="Arial"/>
          <w:color w:val="808080" w:themeColor="background1" w:themeShade="80"/>
          <w:sz w:val="18"/>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BE279D" w:rsidRPr="00BE279D">
        <w:rPr>
          <w:rFonts w:ascii="Arial" w:hAnsi="Arial"/>
          <w:color w:val="808080" w:themeColor="background1" w:themeShade="80"/>
          <w:sz w:val="18"/>
          <w:szCs w:val="16"/>
        </w:rPr>
        <w:t>Wachendorff</w:t>
      </w:r>
      <w:proofErr w:type="spellEnd"/>
      <w:r w:rsidR="00BE279D" w:rsidRPr="00BE279D">
        <w:rPr>
          <w:rFonts w:ascii="Arial" w:hAnsi="Arial"/>
          <w:color w:val="808080" w:themeColor="background1" w:themeShade="80"/>
          <w:sz w:val="18"/>
          <w:szCs w:val="16"/>
        </w:rPr>
        <w:t xml:space="preserve"> </w:t>
      </w:r>
      <w:proofErr w:type="spellStart"/>
      <w:r w:rsidR="00BE279D" w:rsidRPr="00BE279D">
        <w:rPr>
          <w:rFonts w:ascii="Arial" w:hAnsi="Arial"/>
          <w:color w:val="808080" w:themeColor="background1" w:themeShade="80"/>
          <w:sz w:val="18"/>
          <w:szCs w:val="16"/>
        </w:rPr>
        <w:t>Elektronik</w:t>
      </w:r>
      <w:proofErr w:type="spellEnd"/>
      <w:r w:rsidR="00BE279D" w:rsidRPr="00BE279D">
        <w:rPr>
          <w:rFonts w:ascii="Arial" w:hAnsi="Arial"/>
          <w:color w:val="808080" w:themeColor="background1" w:themeShade="80"/>
          <w:sz w:val="18"/>
          <w:szCs w:val="16"/>
        </w:rPr>
        <w:t xml:space="preserve">, </w:t>
      </w:r>
      <w:proofErr w:type="spellStart"/>
      <w:r w:rsidR="00BE279D" w:rsidRPr="00BE279D">
        <w:rPr>
          <w:rFonts w:ascii="Arial" w:hAnsi="Arial"/>
          <w:color w:val="808080" w:themeColor="background1" w:themeShade="80"/>
          <w:sz w:val="18"/>
          <w:szCs w:val="16"/>
        </w:rPr>
        <w:t>Digi</w:t>
      </w:r>
      <w:proofErr w:type="spellEnd"/>
      <w:r w:rsidR="00BE279D" w:rsidRPr="00BE279D">
        <w:rPr>
          <w:rFonts w:ascii="Arial" w:hAnsi="Arial"/>
          <w:color w:val="808080" w:themeColor="background1" w:themeShade="80"/>
          <w:sz w:val="18"/>
          <w:szCs w:val="16"/>
        </w:rPr>
        <w:t>-Star, RDS Technologies, NORAC and 2LS. Topcon Corporation (</w:t>
      </w:r>
      <w:hyperlink r:id="rId13" w:history="1">
        <w:r w:rsidR="00BE279D" w:rsidRPr="00BE279D">
          <w:rPr>
            <w:rStyle w:val="Hyperlink"/>
            <w:rFonts w:ascii="Arial" w:hAnsi="Arial"/>
            <w:sz w:val="18"/>
            <w:szCs w:val="16"/>
          </w:rPr>
          <w:t>topcon.com</w:t>
        </w:r>
      </w:hyperlink>
      <w:r w:rsidR="00BE279D" w:rsidRPr="00BE279D">
        <w:rPr>
          <w:rFonts w:ascii="Arial" w:hAnsi="Arial"/>
          <w:color w:val="808080" w:themeColor="background1" w:themeShade="80"/>
          <w:sz w:val="18"/>
          <w:szCs w:val="16"/>
        </w:rPr>
        <w:t>), founded in 1932, is traded on the Tokyo Stock Exchange (7732). </w:t>
      </w:r>
    </w:p>
    <w:p w14:paraId="25F05B93" w14:textId="77777777" w:rsidR="00CB3181" w:rsidRPr="00BE279D" w:rsidRDefault="00CB3181" w:rsidP="00E07F73">
      <w:pPr>
        <w:tabs>
          <w:tab w:val="left" w:pos="270"/>
        </w:tabs>
        <w:rPr>
          <w:rFonts w:ascii="Arial" w:hAnsi="Arial"/>
          <w:color w:val="808080" w:themeColor="background1" w:themeShade="80"/>
          <w:sz w:val="18"/>
          <w:szCs w:val="16"/>
        </w:rPr>
      </w:pPr>
    </w:p>
    <w:p w14:paraId="73C59904" w14:textId="77777777" w:rsidR="00EB1000" w:rsidRPr="00BE279D" w:rsidRDefault="00EB1000" w:rsidP="00E07F73">
      <w:pPr>
        <w:tabs>
          <w:tab w:val="left" w:pos="270"/>
        </w:tabs>
        <w:rPr>
          <w:rFonts w:ascii="Arial" w:hAnsi="Arial"/>
          <w:b/>
          <w:color w:val="808080" w:themeColor="background1" w:themeShade="80"/>
          <w:sz w:val="18"/>
          <w:szCs w:val="16"/>
        </w:rPr>
      </w:pPr>
      <w:r w:rsidRPr="00BE279D">
        <w:rPr>
          <w:rFonts w:ascii="Arial" w:hAnsi="Arial"/>
          <w:b/>
          <w:color w:val="808080" w:themeColor="background1" w:themeShade="80"/>
          <w:sz w:val="18"/>
          <w:szCs w:val="16"/>
        </w:rPr>
        <w:t>Press Information</w:t>
      </w:r>
    </w:p>
    <w:p w14:paraId="7E8C364B" w14:textId="16448319" w:rsidR="007530F6" w:rsidRPr="00BE279D" w:rsidRDefault="007530F6" w:rsidP="00E07F73">
      <w:pPr>
        <w:tabs>
          <w:tab w:val="left" w:pos="270"/>
        </w:tabs>
        <w:rPr>
          <w:rFonts w:ascii="Arial" w:hAnsi="Arial"/>
          <w:color w:val="808080" w:themeColor="background1" w:themeShade="80"/>
          <w:sz w:val="18"/>
          <w:szCs w:val="16"/>
        </w:rPr>
      </w:pPr>
      <w:r w:rsidRPr="00BE279D">
        <w:rPr>
          <w:rFonts w:ascii="Arial" w:hAnsi="Arial"/>
          <w:color w:val="808080" w:themeColor="background1" w:themeShade="80"/>
          <w:sz w:val="18"/>
          <w:szCs w:val="16"/>
        </w:rPr>
        <w:t>Topcon Positioning Group</w:t>
      </w:r>
    </w:p>
    <w:p w14:paraId="640BE796" w14:textId="77777777" w:rsidR="00EB1000" w:rsidRPr="00BE279D" w:rsidRDefault="007F4CC5" w:rsidP="00E07F73">
      <w:pPr>
        <w:tabs>
          <w:tab w:val="left" w:pos="270"/>
        </w:tabs>
        <w:rPr>
          <w:rFonts w:ascii="Arial" w:hAnsi="Arial"/>
          <w:color w:val="808080" w:themeColor="background1" w:themeShade="80"/>
          <w:sz w:val="18"/>
          <w:szCs w:val="16"/>
        </w:rPr>
      </w:pPr>
      <w:hyperlink r:id="rId14" w:history="1">
        <w:r w:rsidR="00EB1000" w:rsidRPr="00BE279D">
          <w:rPr>
            <w:rStyle w:val="Hyperlink"/>
            <w:rFonts w:ascii="Arial" w:hAnsi="Arial"/>
            <w:color w:val="808080" w:themeColor="background1" w:themeShade="80"/>
            <w:sz w:val="18"/>
            <w:szCs w:val="16"/>
          </w:rPr>
          <w:t>news@topcon.com</w:t>
        </w:r>
      </w:hyperlink>
    </w:p>
    <w:p w14:paraId="658FC267" w14:textId="2874D8E6" w:rsidR="00853C9A" w:rsidRPr="00BE279D" w:rsidRDefault="00EB1000" w:rsidP="00C81D46">
      <w:pPr>
        <w:tabs>
          <w:tab w:val="left" w:pos="270"/>
        </w:tabs>
        <w:rPr>
          <w:rFonts w:ascii="Arial" w:hAnsi="Arial"/>
          <w:color w:val="808080" w:themeColor="background1" w:themeShade="80"/>
          <w:sz w:val="18"/>
          <w:szCs w:val="16"/>
        </w:rPr>
      </w:pPr>
      <w:r w:rsidRPr="00BE279D">
        <w:rPr>
          <w:rFonts w:ascii="Arial" w:hAnsi="Arial"/>
          <w:color w:val="808080" w:themeColor="background1" w:themeShade="80"/>
          <w:sz w:val="18"/>
          <w:szCs w:val="16"/>
        </w:rPr>
        <w:t xml:space="preserve">USA: Staci Fitzgerald, </w:t>
      </w:r>
      <w:r w:rsidR="00FD032D" w:rsidRPr="00BE279D">
        <w:rPr>
          <w:rFonts w:ascii="Arial" w:hAnsi="Arial"/>
          <w:color w:val="808080" w:themeColor="background1" w:themeShade="80"/>
          <w:sz w:val="18"/>
          <w:szCs w:val="16"/>
        </w:rPr>
        <w:t xml:space="preserve">+1 </w:t>
      </w:r>
      <w:r w:rsidRPr="00BE279D">
        <w:rPr>
          <w:rFonts w:ascii="Arial" w:hAnsi="Arial"/>
          <w:color w:val="808080" w:themeColor="background1" w:themeShade="80"/>
          <w:sz w:val="18"/>
          <w:szCs w:val="16"/>
        </w:rPr>
        <w:t>925-245-8610</w:t>
      </w:r>
    </w:p>
    <w:sectPr w:rsidR="00853C9A" w:rsidRPr="00BE279D" w:rsidSect="0009234C">
      <w:headerReference w:type="first" r:id="rId15"/>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1F4761"/>
    <w:rsid w:val="00211CAC"/>
    <w:rsid w:val="0021353A"/>
    <w:rsid w:val="00220127"/>
    <w:rsid w:val="00234742"/>
    <w:rsid w:val="002377E8"/>
    <w:rsid w:val="00265C21"/>
    <w:rsid w:val="00267859"/>
    <w:rsid w:val="002751AA"/>
    <w:rsid w:val="00283421"/>
    <w:rsid w:val="002B2158"/>
    <w:rsid w:val="002B3565"/>
    <w:rsid w:val="002B65A9"/>
    <w:rsid w:val="002E2BC8"/>
    <w:rsid w:val="002E5E21"/>
    <w:rsid w:val="00313F6E"/>
    <w:rsid w:val="0032173B"/>
    <w:rsid w:val="003217F4"/>
    <w:rsid w:val="00340920"/>
    <w:rsid w:val="00353911"/>
    <w:rsid w:val="00355294"/>
    <w:rsid w:val="003801D4"/>
    <w:rsid w:val="003919BB"/>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5913"/>
    <w:rsid w:val="00756005"/>
    <w:rsid w:val="007605FA"/>
    <w:rsid w:val="00765F8C"/>
    <w:rsid w:val="00773A4C"/>
    <w:rsid w:val="0078639E"/>
    <w:rsid w:val="007B3233"/>
    <w:rsid w:val="007C481B"/>
    <w:rsid w:val="007D26FD"/>
    <w:rsid w:val="007F4CC5"/>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D2F91"/>
    <w:rsid w:val="00AE6481"/>
    <w:rsid w:val="00B35AF9"/>
    <w:rsid w:val="00B402B7"/>
    <w:rsid w:val="00B4058E"/>
    <w:rsid w:val="00B92736"/>
    <w:rsid w:val="00B92C56"/>
    <w:rsid w:val="00B92CFE"/>
    <w:rsid w:val="00BB19B5"/>
    <w:rsid w:val="00BB25D3"/>
    <w:rsid w:val="00BB4455"/>
    <w:rsid w:val="00BC6358"/>
    <w:rsid w:val="00BD71D0"/>
    <w:rsid w:val="00BE12FA"/>
    <w:rsid w:val="00BE279D"/>
    <w:rsid w:val="00BE5DE2"/>
    <w:rsid w:val="00BF37F1"/>
    <w:rsid w:val="00C01690"/>
    <w:rsid w:val="00C03ADA"/>
    <w:rsid w:val="00C31391"/>
    <w:rsid w:val="00C638D1"/>
    <w:rsid w:val="00C7597C"/>
    <w:rsid w:val="00C81D46"/>
    <w:rsid w:val="00C92C21"/>
    <w:rsid w:val="00CA6B44"/>
    <w:rsid w:val="00CB3181"/>
    <w:rsid w:val="00CC41E9"/>
    <w:rsid w:val="00CD3455"/>
    <w:rsid w:val="00CE188F"/>
    <w:rsid w:val="00CE32CF"/>
    <w:rsid w:val="00CE7843"/>
    <w:rsid w:val="00CF403B"/>
    <w:rsid w:val="00CF7FC5"/>
    <w:rsid w:val="00D47414"/>
    <w:rsid w:val="00D55832"/>
    <w:rsid w:val="00D6369D"/>
    <w:rsid w:val="00D647FC"/>
    <w:rsid w:val="00D672DA"/>
    <w:rsid w:val="00D6784A"/>
    <w:rsid w:val="00D70AF0"/>
    <w:rsid w:val="00D70EE2"/>
    <w:rsid w:val="00D91CF0"/>
    <w:rsid w:val="00D979CB"/>
    <w:rsid w:val="00DC3FB8"/>
    <w:rsid w:val="00DC60A0"/>
    <w:rsid w:val="00E0044A"/>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news@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9347B-69F0-594A-AF2C-A6B52808D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447</Words>
  <Characters>2551</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2993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10</cp:revision>
  <cp:lastPrinted>2016-01-29T15:58:00Z</cp:lastPrinted>
  <dcterms:created xsi:type="dcterms:W3CDTF">2016-01-28T19:37:00Z</dcterms:created>
  <dcterms:modified xsi:type="dcterms:W3CDTF">2016-02-03T15:27:00Z</dcterms:modified>
  <cp:category/>
</cp:coreProperties>
</file>