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1EA448D" w14:textId="694C019C" w:rsidR="002E5B73" w:rsidRDefault="002E5B73" w:rsidP="002E5B73">
      <w:pPr>
        <w:jc w:val="center"/>
        <w:rPr>
          <w:rFonts w:ascii="Arial" w:hAnsi="Arial" w:cs="Arial"/>
          <w:b/>
          <w:color w:val="4F81BD" w:themeColor="accent1"/>
        </w:rPr>
      </w:pPr>
      <w:r>
        <w:rPr>
          <w:rFonts w:ascii="Arial" w:hAnsi="Arial" w:cs="Arial"/>
          <w:b/>
          <w:noProof/>
          <w:color w:val="4F81BD" w:themeColor="accent1"/>
          <w:lang w:bidi="ar-SA"/>
        </w:rPr>
        <w:drawing>
          <wp:inline distT="0" distB="0" distL="0" distR="0" wp14:anchorId="23E6AC7E" wp14:editId="41C623BE">
            <wp:extent cx="2707610" cy="1805073"/>
            <wp:effectExtent l="0" t="0" r="0" b="508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X-55_Field-37.jpg"/>
                    <pic:cNvPicPr/>
                  </pic:nvPicPr>
                  <pic:blipFill>
                    <a:blip r:embed="rId8">
                      <a:extLst>
                        <a:ext uri="{28A0092B-C50C-407E-A947-70E740481C1C}">
                          <a14:useLocalDpi xmlns:a14="http://schemas.microsoft.com/office/drawing/2010/main" val="0"/>
                        </a:ext>
                      </a:extLst>
                    </a:blip>
                    <a:stretch>
                      <a:fillRect/>
                    </a:stretch>
                  </pic:blipFill>
                  <pic:spPr>
                    <a:xfrm>
                      <a:off x="0" y="0"/>
                      <a:ext cx="2708272" cy="1805514"/>
                    </a:xfrm>
                    <a:prstGeom prst="rect">
                      <a:avLst/>
                    </a:prstGeom>
                  </pic:spPr>
                </pic:pic>
              </a:graphicData>
            </a:graphic>
          </wp:inline>
        </w:drawing>
      </w:r>
    </w:p>
    <w:p w14:paraId="4354DCC5" w14:textId="77777777" w:rsidR="002E5B73" w:rsidRDefault="002E5B73" w:rsidP="002E5B73">
      <w:pPr>
        <w:rPr>
          <w:rFonts w:ascii="Arial" w:hAnsi="Arial" w:cs="Arial"/>
          <w:b/>
          <w:color w:val="4F81BD" w:themeColor="accent1"/>
        </w:rPr>
      </w:pPr>
    </w:p>
    <w:p w14:paraId="7BA1AE6F" w14:textId="77777777" w:rsidR="002E5B73" w:rsidRPr="002E5B73" w:rsidRDefault="007246CE" w:rsidP="002E5B73">
      <w:pPr>
        <w:rPr>
          <w:rFonts w:ascii="Arial" w:hAnsi="Arial" w:cs="Arial"/>
          <w:b/>
          <w:color w:val="4F81BD" w:themeColor="accent1"/>
        </w:rPr>
      </w:pPr>
      <w:r w:rsidRPr="002E5B73">
        <w:rPr>
          <w:rFonts w:ascii="Arial" w:hAnsi="Arial" w:cs="Arial"/>
          <w:b/>
          <w:color w:val="4F81BD" w:themeColor="accent1"/>
        </w:rPr>
        <w:t xml:space="preserve">Pressemitteilung - </w:t>
      </w:r>
      <w:r w:rsidR="002E5B73" w:rsidRPr="002E5B73">
        <w:rPr>
          <w:rFonts w:ascii="Arial" w:hAnsi="Arial" w:cs="Arial"/>
          <w:b/>
          <w:color w:val="4F81BD" w:themeColor="accent1"/>
        </w:rPr>
        <w:t>Topcon stellt neue Steuerbox für Baggersysteme vor</w:t>
      </w:r>
    </w:p>
    <w:p w14:paraId="04ADDEC0" w14:textId="77777777" w:rsidR="002E5B73" w:rsidRPr="002E5B73" w:rsidRDefault="002E5B73" w:rsidP="002E5B73">
      <w:pPr>
        <w:rPr>
          <w:rFonts w:ascii="Arial" w:hAnsi="Arial" w:cs="Arial"/>
          <w:sz w:val="22"/>
          <w:szCs w:val="22"/>
        </w:rPr>
      </w:pPr>
    </w:p>
    <w:p w14:paraId="1D471A22" w14:textId="5EB8C993" w:rsidR="002E5B73" w:rsidRPr="002E5B73" w:rsidRDefault="002E5B73" w:rsidP="002E5B73">
      <w:pPr>
        <w:rPr>
          <w:rFonts w:ascii="Arial" w:hAnsi="Arial" w:cs="Arial"/>
          <w:sz w:val="22"/>
          <w:szCs w:val="22"/>
        </w:rPr>
      </w:pPr>
      <w:r w:rsidRPr="002E5B73">
        <w:rPr>
          <w:rFonts w:ascii="Arial" w:hAnsi="Arial" w:cs="Arial"/>
          <w:i/>
          <w:sz w:val="22"/>
          <w:szCs w:val="22"/>
        </w:rPr>
        <w:t>CAPELLE A/D IJSSEL, Niederland –</w:t>
      </w:r>
      <w:r>
        <w:rPr>
          <w:rFonts w:ascii="Arial" w:hAnsi="Arial" w:cs="Arial"/>
          <w:i/>
          <w:sz w:val="22"/>
          <w:szCs w:val="22"/>
        </w:rPr>
        <w:t xml:space="preserve"> HAMB</w:t>
      </w:r>
      <w:r w:rsidRPr="002E5B73">
        <w:rPr>
          <w:rFonts w:ascii="Arial" w:hAnsi="Arial" w:cs="Arial"/>
          <w:i/>
          <w:sz w:val="22"/>
          <w:szCs w:val="22"/>
        </w:rPr>
        <w:t>U</w:t>
      </w:r>
      <w:r>
        <w:rPr>
          <w:rFonts w:ascii="Arial" w:hAnsi="Arial" w:cs="Arial"/>
          <w:i/>
          <w:sz w:val="22"/>
          <w:szCs w:val="22"/>
        </w:rPr>
        <w:t>R</w:t>
      </w:r>
      <w:r w:rsidRPr="002E5B73">
        <w:rPr>
          <w:rFonts w:ascii="Arial" w:hAnsi="Arial" w:cs="Arial"/>
          <w:i/>
          <w:sz w:val="22"/>
          <w:szCs w:val="22"/>
        </w:rPr>
        <w:t>G – 16. Februar 2016:</w:t>
      </w:r>
      <w:r w:rsidRPr="002E5B73">
        <w:rPr>
          <w:rFonts w:ascii="Arial" w:hAnsi="Arial" w:cs="Arial"/>
          <w:sz w:val="22"/>
          <w:szCs w:val="22"/>
        </w:rPr>
        <w:t xml:space="preserve"> Die Topcon Positioning Group stellt die ab sofort </w:t>
      </w:r>
      <w:r w:rsidR="00B57ACE">
        <w:rPr>
          <w:rFonts w:ascii="Arial" w:hAnsi="Arial" w:cs="Arial"/>
          <w:sz w:val="22"/>
          <w:szCs w:val="22"/>
        </w:rPr>
        <w:t>verfügbare</w:t>
      </w:r>
      <w:bookmarkStart w:id="0" w:name="_GoBack"/>
      <w:bookmarkEnd w:id="0"/>
      <w:r w:rsidRPr="002E5B73">
        <w:rPr>
          <w:rFonts w:ascii="Arial" w:hAnsi="Arial" w:cs="Arial"/>
          <w:sz w:val="22"/>
          <w:szCs w:val="22"/>
        </w:rPr>
        <w:t xml:space="preserve"> neue Steuerbox GX-55 für Baggersteuerungen vor.  Mit der Markteinführung der GX-55 ergänzt Topcon die bestehenden Baggerlösungen um drei neue 2D- und 3D-Systeme: X-52 sowie X-53 und X-53i.  Die GX-55 bietet Anwendern in jedem Einsatzszenario neue audiovisuelle Merkmale zum sicheren Arbeiten auf Soll und effizienten Erledigung von 2D- und 3D-Baggerprojekten. </w:t>
      </w:r>
    </w:p>
    <w:p w14:paraId="4BC24E89" w14:textId="77777777" w:rsidR="002E5B73" w:rsidRPr="002E5B73" w:rsidRDefault="002E5B73" w:rsidP="002E5B73">
      <w:pPr>
        <w:rPr>
          <w:rFonts w:ascii="Arial" w:hAnsi="Arial" w:cs="Arial"/>
          <w:sz w:val="22"/>
          <w:szCs w:val="22"/>
        </w:rPr>
      </w:pPr>
    </w:p>
    <w:p w14:paraId="784BC2D8" w14:textId="77777777" w:rsidR="002E5B73" w:rsidRPr="002E5B73" w:rsidRDefault="002E5B73" w:rsidP="002E5B73">
      <w:pPr>
        <w:rPr>
          <w:rFonts w:ascii="Arial" w:hAnsi="Arial" w:cs="Arial"/>
          <w:sz w:val="22"/>
          <w:szCs w:val="22"/>
        </w:rPr>
      </w:pPr>
      <w:r w:rsidRPr="002E5B73">
        <w:rPr>
          <w:rFonts w:ascii="Arial" w:hAnsi="Arial" w:cs="Arial"/>
          <w:sz w:val="22"/>
          <w:szCs w:val="22"/>
        </w:rPr>
        <w:t>„Die helle und robuste GX-55 bietet hochwertige Grafiken für die moderne Maschinensteuerung“, so Kris Maas, Director für Produktmanagement im Baubereich. „Heute nutzen Maschinenführer Sitelink3D, um ihre Vorgesetzten umgehend über alle Baustellenaktivitäten zu informieren.  Damit stehen dank GX-55 Echtzeitdaten zum Projekt schneller denn je zur Verfügung – sogar außerhalb des Büros.“</w:t>
      </w:r>
    </w:p>
    <w:p w14:paraId="0D7ED9F3" w14:textId="77777777" w:rsidR="002E5B73" w:rsidRPr="002E5B73" w:rsidRDefault="002E5B73" w:rsidP="002E5B73">
      <w:pPr>
        <w:rPr>
          <w:rFonts w:ascii="Arial" w:hAnsi="Arial" w:cs="Arial"/>
          <w:sz w:val="22"/>
          <w:szCs w:val="22"/>
        </w:rPr>
      </w:pPr>
    </w:p>
    <w:p w14:paraId="567BEDF5" w14:textId="77777777" w:rsidR="002E5B73" w:rsidRPr="002E5B73" w:rsidRDefault="002E5B73" w:rsidP="002E5B73">
      <w:pPr>
        <w:rPr>
          <w:rFonts w:ascii="Arial" w:hAnsi="Arial" w:cs="Arial"/>
          <w:sz w:val="22"/>
          <w:szCs w:val="22"/>
        </w:rPr>
      </w:pPr>
      <w:r w:rsidRPr="002E5B73">
        <w:rPr>
          <w:rFonts w:ascii="Arial" w:hAnsi="Arial" w:cs="Arial"/>
          <w:sz w:val="22"/>
          <w:szCs w:val="22"/>
        </w:rPr>
        <w:t xml:space="preserve">„Ob Sie sich nun für die Vorteile einer 2D- oder 3D-Baggersteuerung oder eines 3D-Anzeigesystems entscheiden: die neue GX-55 ist leicht und portabel. Das Wechseln zwischen Maschinen, das Lagern und das Anbringen von Kabeln sind ganz einfach“, sagt Maas. </w:t>
      </w:r>
    </w:p>
    <w:p w14:paraId="6B64B00F" w14:textId="77777777" w:rsidR="002E5B73" w:rsidRPr="002E5B73" w:rsidRDefault="002E5B73" w:rsidP="002E5B73">
      <w:pPr>
        <w:rPr>
          <w:rFonts w:ascii="Arial" w:hAnsi="Arial" w:cs="Arial"/>
          <w:sz w:val="22"/>
          <w:szCs w:val="22"/>
        </w:rPr>
      </w:pPr>
    </w:p>
    <w:p w14:paraId="10C32A69" w14:textId="77777777" w:rsidR="002E5B73" w:rsidRPr="002E5B73" w:rsidRDefault="002E5B73" w:rsidP="002E5B73">
      <w:pPr>
        <w:rPr>
          <w:rFonts w:ascii="Arial" w:hAnsi="Arial" w:cs="Arial"/>
          <w:sz w:val="22"/>
          <w:szCs w:val="22"/>
        </w:rPr>
      </w:pPr>
      <w:r w:rsidRPr="002E5B73">
        <w:rPr>
          <w:rFonts w:ascii="Arial" w:hAnsi="Arial" w:cs="Arial"/>
          <w:sz w:val="22"/>
          <w:szCs w:val="22"/>
        </w:rPr>
        <w:t>Der große, farbige 6,5-Zoll-LCD-Touchscreen (16,5 cm Diagonale) ist im Sonnenlicht ablesbar und ist sogar mit LED-Lichtbalken für eine kontinuierliche Höhenreferenz der Löffelzähne ausgestattet. Weitere Funktionen sind individualisierbare Tonsignale für die Höhenreferenz, ein integrierter Virusschutz und leicht zugängliche USB-Anschlüsse zum Speichern und Herunterladen von Projektdateien.</w:t>
      </w:r>
    </w:p>
    <w:p w14:paraId="1D24A199" w14:textId="3EE53EA9" w:rsidR="00F86AB9" w:rsidRPr="002E5B73" w:rsidRDefault="00F86AB9" w:rsidP="002E5B73">
      <w:pPr>
        <w:rPr>
          <w:rFonts w:ascii="Arial" w:hAnsi="Arial" w:cs="Arial"/>
          <w:color w:val="000000"/>
          <w:sz w:val="22"/>
          <w:szCs w:val="22"/>
        </w:rPr>
      </w:pPr>
    </w:p>
    <w:p w14:paraId="3AF5639C" w14:textId="77777777" w:rsidR="006456AE" w:rsidRPr="002E5B73" w:rsidRDefault="007530F6" w:rsidP="00E07F73">
      <w:pPr>
        <w:tabs>
          <w:tab w:val="left" w:pos="270"/>
        </w:tabs>
        <w:jc w:val="center"/>
        <w:rPr>
          <w:rFonts w:ascii="Arial" w:hAnsi="Arial" w:cs="Arial"/>
          <w:sz w:val="16"/>
          <w:szCs w:val="18"/>
        </w:rPr>
      </w:pPr>
      <w:r w:rsidRPr="002E5B73">
        <w:rPr>
          <w:rFonts w:ascii="Arial" w:hAnsi="Arial" w:cs="Arial"/>
          <w:sz w:val="16"/>
        </w:rPr>
        <w:t># # #</w:t>
      </w:r>
    </w:p>
    <w:p w14:paraId="67DEA705" w14:textId="77777777" w:rsidR="00D70AF0" w:rsidRPr="002E5B73" w:rsidRDefault="00D70AF0" w:rsidP="00E07F73">
      <w:pPr>
        <w:tabs>
          <w:tab w:val="left" w:pos="270"/>
        </w:tabs>
        <w:jc w:val="center"/>
        <w:rPr>
          <w:rFonts w:ascii="Arial" w:hAnsi="Arial" w:cs="Arial"/>
          <w:sz w:val="16"/>
          <w:szCs w:val="18"/>
        </w:rPr>
      </w:pPr>
    </w:p>
    <w:p w14:paraId="6A474AE2" w14:textId="49A5BA78" w:rsidR="00C81D46" w:rsidRPr="002E5B73" w:rsidRDefault="001855FB" w:rsidP="00E07F73">
      <w:pPr>
        <w:tabs>
          <w:tab w:val="left" w:pos="270"/>
        </w:tabs>
        <w:rPr>
          <w:rFonts w:ascii="Arial" w:hAnsi="Arial" w:cs="Arial"/>
          <w:color w:val="808080" w:themeColor="background1" w:themeShade="80"/>
          <w:sz w:val="16"/>
          <w:szCs w:val="16"/>
        </w:rPr>
      </w:pPr>
      <w:r w:rsidRPr="002E5B73">
        <w:rPr>
          <w:rFonts w:ascii="Arial" w:hAnsi="Arial" w:cs="Arial"/>
          <w:b/>
          <w:color w:val="808080" w:themeColor="background1" w:themeShade="80"/>
          <w:sz w:val="16"/>
          <w:szCs w:val="16"/>
        </w:rPr>
        <w:t>Über die Topcon Positioning Group</w:t>
      </w:r>
      <w:r w:rsidRPr="002E5B73">
        <w:rPr>
          <w:rFonts w:ascii="Arial" w:hAnsi="Arial" w:cs="Arial"/>
          <w:b/>
          <w:color w:val="808080" w:themeColor="background1" w:themeShade="80"/>
          <w:sz w:val="16"/>
          <w:szCs w:val="16"/>
        </w:rPr>
        <w:br/>
      </w:r>
      <w:r w:rsidRPr="002E5B73">
        <w:rPr>
          <w:rFonts w:ascii="Arial" w:hAnsi="Arial" w:cs="Arial"/>
          <w:color w:val="808080" w:themeColor="background1" w:themeShade="80"/>
          <w:sz w:val="16"/>
          <w:szCs w:val="16"/>
        </w:rPr>
        <w:t xml:space="preserve">Der Hauptsitz der Topcon Positioning Group liegt in Livermore in Kalifornien (USA; </w:t>
      </w:r>
      <w:hyperlink r:id="rId9">
        <w:r w:rsidRPr="002E5B73">
          <w:rPr>
            <w:rStyle w:val="Hyperlink"/>
            <w:rFonts w:ascii="Arial" w:hAnsi="Arial" w:cs="Arial"/>
            <w:color w:val="808080" w:themeColor="background1" w:themeShade="80"/>
            <w:sz w:val="16"/>
            <w:szCs w:val="16"/>
          </w:rPr>
          <w:t>topconpositioning.com</w:t>
        </w:r>
      </w:hyperlink>
      <w:r w:rsidRPr="002E5B73">
        <w:rPr>
          <w:rFonts w:ascii="Arial" w:hAnsi="Arial" w:cs="Arial"/>
          <w:color w:val="808080" w:themeColor="background1" w:themeShade="80"/>
          <w:sz w:val="16"/>
          <w:szCs w:val="16"/>
        </w:rPr>
        <w:t>). Die Europazentrale befindet sich in Capelle a/d IJssel in den Niederlanden (</w:t>
      </w:r>
      <w:hyperlink r:id="rId10">
        <w:r w:rsidRPr="002E5B73">
          <w:rPr>
            <w:rStyle w:val="Hyperlink"/>
            <w:rFonts w:ascii="Arial" w:hAnsi="Arial" w:cs="Arial"/>
            <w:color w:val="808080" w:themeColor="background1" w:themeShade="80"/>
            <w:sz w:val="16"/>
            <w:szCs w:val="16"/>
          </w:rPr>
          <w:t>topconpositioning.eu</w:t>
        </w:r>
      </w:hyperlink>
      <w:r w:rsidRPr="002E5B73">
        <w:rPr>
          <w:rFonts w:ascii="Arial" w:hAnsi="Arial" w:cs="Arial"/>
          <w:color w:val="808080" w:themeColor="background1" w:themeShade="80"/>
          <w:sz w:val="16"/>
          <w:szCs w:val="16"/>
        </w:rPr>
        <w:t>). Die Topcon Positioning Group entwickelt, fertigt und vertreibt Produkte zur präzisen Positionsbestimmung und weltweit einsetzbare Lösungen für die Bereiche Vermessung, Bau, Landwirtschaft, Ingenieurbau, BIM, GIS-Datenerfassung, Anlagenverwaltung und Kataster sowie Maschinensteuerung.  Zu ihren Marken gehören Topcon, Sokkia, Tierra, Wachendorff Elektronik, Digi-Star, RDS Technology, NORAC und 2LS. Die Topcon Corporation (</w:t>
      </w:r>
      <w:hyperlink r:id="rId11">
        <w:r w:rsidRPr="002E5B73">
          <w:rPr>
            <w:rStyle w:val="Hyperlink"/>
            <w:rFonts w:ascii="Arial" w:hAnsi="Arial" w:cs="Arial"/>
            <w:color w:val="808080" w:themeColor="background1" w:themeShade="80"/>
            <w:sz w:val="16"/>
            <w:szCs w:val="16"/>
          </w:rPr>
          <w:t>topcon.com</w:t>
        </w:r>
      </w:hyperlink>
      <w:r w:rsidRPr="002E5B73">
        <w:rPr>
          <w:rFonts w:ascii="Arial" w:hAnsi="Arial" w:cs="Arial"/>
          <w:color w:val="808080" w:themeColor="background1" w:themeShade="80"/>
          <w:sz w:val="16"/>
          <w:szCs w:val="16"/>
        </w:rPr>
        <w:t>) wurde 1932 gegründet und ist an der Börse von Tokio notiert (TSE: 7732). </w:t>
      </w:r>
    </w:p>
    <w:p w14:paraId="3E54403A" w14:textId="77777777" w:rsidR="00711ACF" w:rsidRPr="002E5B73" w:rsidRDefault="00711ACF" w:rsidP="00E07F73">
      <w:pPr>
        <w:tabs>
          <w:tab w:val="left" w:pos="270"/>
        </w:tabs>
        <w:rPr>
          <w:rFonts w:ascii="Arial" w:hAnsi="Arial" w:cs="Arial"/>
          <w:color w:val="808080" w:themeColor="background1" w:themeShade="80"/>
          <w:sz w:val="16"/>
          <w:szCs w:val="18"/>
        </w:rPr>
      </w:pPr>
    </w:p>
    <w:p w14:paraId="0D45D19A" w14:textId="77777777" w:rsidR="00194DF8" w:rsidRPr="002E5B73" w:rsidRDefault="00194DF8" w:rsidP="00194DF8">
      <w:pPr>
        <w:rPr>
          <w:rFonts w:ascii="Arial" w:hAnsi="Arial" w:cs="Arial"/>
          <w:color w:val="808080" w:themeColor="background1" w:themeShade="80"/>
          <w:sz w:val="16"/>
          <w:szCs w:val="16"/>
        </w:rPr>
      </w:pPr>
      <w:r w:rsidRPr="002E5B73">
        <w:rPr>
          <w:rFonts w:ascii="Arial" w:hAnsi="Arial" w:cs="Arial"/>
          <w:color w:val="808080" w:themeColor="background1" w:themeShade="80"/>
          <w:sz w:val="16"/>
          <w:szCs w:val="16"/>
        </w:rPr>
        <w:t>Die TOPCON Deutschland Positioning GmbH mit Hauptsitz in Hamburg, ist für Vertrieb, Vermarktung und Kundendienst der Produkte zur Positionsbestimmung auf dem deutschen und teilweise deutschsprachigen Markt verantwortlich. Weitere Geschäftsbereiche der Gesamt-Corporation von Topcon sind Augenheilkunde und OEM.</w:t>
      </w:r>
    </w:p>
    <w:p w14:paraId="08390937" w14:textId="77777777" w:rsidR="00194DF8" w:rsidRPr="002E5B73" w:rsidRDefault="00194DF8" w:rsidP="00E07F73">
      <w:pPr>
        <w:tabs>
          <w:tab w:val="left" w:pos="270"/>
        </w:tabs>
        <w:rPr>
          <w:rFonts w:ascii="Arial" w:hAnsi="Arial" w:cs="Arial"/>
          <w:color w:val="808080" w:themeColor="background1" w:themeShade="80"/>
          <w:sz w:val="16"/>
          <w:szCs w:val="16"/>
        </w:rPr>
      </w:pPr>
    </w:p>
    <w:p w14:paraId="73C59904" w14:textId="77777777" w:rsidR="00EB1000" w:rsidRPr="002E5B73" w:rsidRDefault="00EB1000" w:rsidP="00E07F73">
      <w:pPr>
        <w:tabs>
          <w:tab w:val="left" w:pos="270"/>
        </w:tabs>
        <w:rPr>
          <w:rFonts w:ascii="Arial" w:hAnsi="Arial" w:cs="Arial"/>
          <w:b/>
          <w:color w:val="808080" w:themeColor="background1" w:themeShade="80"/>
          <w:sz w:val="14"/>
          <w:szCs w:val="18"/>
        </w:rPr>
      </w:pPr>
      <w:r w:rsidRPr="002E5B73">
        <w:rPr>
          <w:rFonts w:ascii="Arial" w:hAnsi="Arial" w:cs="Arial"/>
          <w:b/>
          <w:color w:val="808080" w:themeColor="background1" w:themeShade="80"/>
          <w:sz w:val="14"/>
        </w:rPr>
        <w:t>Pressekontakt</w:t>
      </w:r>
    </w:p>
    <w:p w14:paraId="37C04793" w14:textId="12591427" w:rsidR="00EB1000" w:rsidRPr="002E5B73" w:rsidRDefault="003A2090" w:rsidP="00E07F73">
      <w:pPr>
        <w:tabs>
          <w:tab w:val="left" w:pos="270"/>
        </w:tabs>
        <w:rPr>
          <w:rFonts w:ascii="Arial" w:hAnsi="Arial" w:cs="Arial"/>
          <w:color w:val="808080" w:themeColor="background1" w:themeShade="80"/>
          <w:sz w:val="14"/>
          <w:szCs w:val="18"/>
        </w:rPr>
      </w:pPr>
      <w:r w:rsidRPr="002E5B73">
        <w:rPr>
          <w:rFonts w:ascii="Arial" w:hAnsi="Arial" w:cs="Arial"/>
          <w:color w:val="808080" w:themeColor="background1" w:themeShade="80"/>
          <w:sz w:val="14"/>
        </w:rPr>
        <w:t>Deutschland: Julia Kirchner +49 201 861 92 62</w:t>
      </w:r>
      <w:r w:rsidR="007246CE" w:rsidRPr="002E5B73">
        <w:rPr>
          <w:rFonts w:ascii="Arial" w:hAnsi="Arial" w:cs="Arial"/>
          <w:color w:val="808080" w:themeColor="background1" w:themeShade="80"/>
          <w:sz w:val="14"/>
        </w:rPr>
        <w:t>, jkirchner@topcon.com</w:t>
      </w:r>
    </w:p>
    <w:p w14:paraId="658FC267" w14:textId="7E66E871" w:rsidR="00853C9A" w:rsidRPr="002E5B73" w:rsidRDefault="00EB1000" w:rsidP="00C81D46">
      <w:pPr>
        <w:tabs>
          <w:tab w:val="left" w:pos="270"/>
        </w:tabs>
        <w:rPr>
          <w:rFonts w:ascii="Arial" w:hAnsi="Arial" w:cs="Arial"/>
          <w:color w:val="808080" w:themeColor="background1" w:themeShade="80"/>
          <w:sz w:val="14"/>
          <w:szCs w:val="18"/>
        </w:rPr>
      </w:pPr>
      <w:r w:rsidRPr="002E5B73">
        <w:rPr>
          <w:rFonts w:ascii="Arial" w:hAnsi="Arial" w:cs="Arial"/>
          <w:color w:val="808080" w:themeColor="background1" w:themeShade="80"/>
          <w:sz w:val="14"/>
        </w:rPr>
        <w:t>Europa: Stuart Proctor +31 10 458 50 77</w:t>
      </w:r>
      <w:r w:rsidR="007246CE" w:rsidRPr="002E5B73">
        <w:rPr>
          <w:rFonts w:ascii="Arial" w:hAnsi="Arial" w:cs="Arial"/>
          <w:color w:val="808080" w:themeColor="background1" w:themeShade="80"/>
          <w:sz w:val="14"/>
        </w:rPr>
        <w:t>, stuart.proctor@topconsokkia.eu</w:t>
      </w:r>
    </w:p>
    <w:sectPr w:rsidR="00853C9A" w:rsidRPr="002E5B73" w:rsidSect="0009234C">
      <w:pgSz w:w="12240" w:h="15840"/>
      <w:pgMar w:top="2088" w:right="1440" w:bottom="1008" w:left="1440" w:header="360" w:footer="720" w:gutter="0"/>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02FFC18" w14:textId="77777777" w:rsidR="00AE4ED5" w:rsidRDefault="00AE4ED5">
      <w:r>
        <w:separator/>
      </w:r>
    </w:p>
  </w:endnote>
  <w:endnote w:type="continuationSeparator" w:id="0">
    <w:p w14:paraId="397E1194" w14:textId="77777777" w:rsidR="00AE4ED5" w:rsidRDefault="00AE4ED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Times New Roman"/>
    <w:charset w:val="00"/>
    <w:family w:val="auto"/>
    <w:pitch w:val="variable"/>
    <w:sig w:usb0="00000000" w:usb1="5000A1FF" w:usb2="00000000" w:usb3="00000000" w:csb0="000001BF" w:csb1="00000000"/>
  </w:font>
  <w:font w:name="Times">
    <w:altName w:val="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F9A684F" w14:textId="77777777" w:rsidR="00AE4ED5" w:rsidRDefault="00AE4ED5">
      <w:r>
        <w:separator/>
      </w:r>
    </w:p>
  </w:footnote>
  <w:footnote w:type="continuationSeparator" w:id="0">
    <w:p w14:paraId="6BFC7EA4" w14:textId="77777777" w:rsidR="00AE4ED5" w:rsidRDefault="00AE4ED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3A0B04"/>
    <w:multiLevelType w:val="hybridMultilevel"/>
    <w:tmpl w:val="8898A116"/>
    <w:lvl w:ilvl="0" w:tplc="1EE451B8">
      <w:numFmt w:val="bullet"/>
      <w:lvlText w:val="-"/>
      <w:lvlJc w:val="left"/>
      <w:pPr>
        <w:tabs>
          <w:tab w:val="num" w:pos="360"/>
        </w:tabs>
        <w:ind w:left="360" w:hanging="360"/>
      </w:pPr>
      <w:rPr>
        <w:rFonts w:ascii="Times New Roman" w:eastAsia="MS Mincho"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embedSystemFonts/>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13E5B"/>
    <w:rsid w:val="00006C61"/>
    <w:rsid w:val="000418C2"/>
    <w:rsid w:val="00073328"/>
    <w:rsid w:val="000872FF"/>
    <w:rsid w:val="0009234C"/>
    <w:rsid w:val="000B5413"/>
    <w:rsid w:val="000C3C4C"/>
    <w:rsid w:val="000C6429"/>
    <w:rsid w:val="000D117E"/>
    <w:rsid w:val="000F33B4"/>
    <w:rsid w:val="00105D3C"/>
    <w:rsid w:val="00156868"/>
    <w:rsid w:val="00163F32"/>
    <w:rsid w:val="00165ADA"/>
    <w:rsid w:val="00177523"/>
    <w:rsid w:val="001855FB"/>
    <w:rsid w:val="00194DF8"/>
    <w:rsid w:val="001A276A"/>
    <w:rsid w:val="001A5950"/>
    <w:rsid w:val="001B6BA0"/>
    <w:rsid w:val="001D47AE"/>
    <w:rsid w:val="001E495F"/>
    <w:rsid w:val="001F02F7"/>
    <w:rsid w:val="00211CAC"/>
    <w:rsid w:val="0021353A"/>
    <w:rsid w:val="00220127"/>
    <w:rsid w:val="00234742"/>
    <w:rsid w:val="002377E8"/>
    <w:rsid w:val="00265C21"/>
    <w:rsid w:val="00267859"/>
    <w:rsid w:val="002751AA"/>
    <w:rsid w:val="00283421"/>
    <w:rsid w:val="002B2158"/>
    <w:rsid w:val="002B65A9"/>
    <w:rsid w:val="002E2BC8"/>
    <w:rsid w:val="002E5B73"/>
    <w:rsid w:val="002E5E21"/>
    <w:rsid w:val="002F1192"/>
    <w:rsid w:val="002F2610"/>
    <w:rsid w:val="00313F6E"/>
    <w:rsid w:val="0032173B"/>
    <w:rsid w:val="003217F4"/>
    <w:rsid w:val="00340920"/>
    <w:rsid w:val="00353911"/>
    <w:rsid w:val="00355294"/>
    <w:rsid w:val="003801D4"/>
    <w:rsid w:val="0039761D"/>
    <w:rsid w:val="003A2090"/>
    <w:rsid w:val="003A6C06"/>
    <w:rsid w:val="003A7243"/>
    <w:rsid w:val="003B1941"/>
    <w:rsid w:val="003B49D6"/>
    <w:rsid w:val="003B5D64"/>
    <w:rsid w:val="003C6648"/>
    <w:rsid w:val="003F134C"/>
    <w:rsid w:val="003F5E34"/>
    <w:rsid w:val="00413E95"/>
    <w:rsid w:val="00416269"/>
    <w:rsid w:val="0043387D"/>
    <w:rsid w:val="00433A38"/>
    <w:rsid w:val="00440293"/>
    <w:rsid w:val="00471166"/>
    <w:rsid w:val="004C2A52"/>
    <w:rsid w:val="004D1952"/>
    <w:rsid w:val="00513E5B"/>
    <w:rsid w:val="005378E1"/>
    <w:rsid w:val="005502C7"/>
    <w:rsid w:val="0058710D"/>
    <w:rsid w:val="00587A94"/>
    <w:rsid w:val="005A23A0"/>
    <w:rsid w:val="005A4B01"/>
    <w:rsid w:val="005C44F8"/>
    <w:rsid w:val="005C48E8"/>
    <w:rsid w:val="005F0C86"/>
    <w:rsid w:val="005F3D0B"/>
    <w:rsid w:val="006103A4"/>
    <w:rsid w:val="0061068D"/>
    <w:rsid w:val="006112E8"/>
    <w:rsid w:val="0061580F"/>
    <w:rsid w:val="00617F10"/>
    <w:rsid w:val="00622524"/>
    <w:rsid w:val="006274D0"/>
    <w:rsid w:val="00636220"/>
    <w:rsid w:val="00637E81"/>
    <w:rsid w:val="0064309C"/>
    <w:rsid w:val="00644A87"/>
    <w:rsid w:val="006456AE"/>
    <w:rsid w:val="00653C74"/>
    <w:rsid w:val="006926B3"/>
    <w:rsid w:val="006B2A9A"/>
    <w:rsid w:val="006C5BA2"/>
    <w:rsid w:val="006E05C2"/>
    <w:rsid w:val="00711ACF"/>
    <w:rsid w:val="007246CE"/>
    <w:rsid w:val="007530F6"/>
    <w:rsid w:val="00756005"/>
    <w:rsid w:val="007605FA"/>
    <w:rsid w:val="00765F8C"/>
    <w:rsid w:val="00773A4C"/>
    <w:rsid w:val="0078639E"/>
    <w:rsid w:val="007B3233"/>
    <w:rsid w:val="007C481B"/>
    <w:rsid w:val="007D26FD"/>
    <w:rsid w:val="00810DE0"/>
    <w:rsid w:val="008141F4"/>
    <w:rsid w:val="008205DE"/>
    <w:rsid w:val="00832E9A"/>
    <w:rsid w:val="00846CEF"/>
    <w:rsid w:val="00853C9A"/>
    <w:rsid w:val="00870D37"/>
    <w:rsid w:val="008802C4"/>
    <w:rsid w:val="00891FF7"/>
    <w:rsid w:val="008962D4"/>
    <w:rsid w:val="008D0202"/>
    <w:rsid w:val="008E6FD9"/>
    <w:rsid w:val="008F54A3"/>
    <w:rsid w:val="0093532D"/>
    <w:rsid w:val="009434F4"/>
    <w:rsid w:val="00956EF7"/>
    <w:rsid w:val="009666D5"/>
    <w:rsid w:val="00975493"/>
    <w:rsid w:val="009864E1"/>
    <w:rsid w:val="009964DE"/>
    <w:rsid w:val="00A06D66"/>
    <w:rsid w:val="00A47E24"/>
    <w:rsid w:val="00A57BD4"/>
    <w:rsid w:val="00A60195"/>
    <w:rsid w:val="00A71326"/>
    <w:rsid w:val="00A9365C"/>
    <w:rsid w:val="00A976A5"/>
    <w:rsid w:val="00AA2A43"/>
    <w:rsid w:val="00AC09BA"/>
    <w:rsid w:val="00AC723E"/>
    <w:rsid w:val="00AE4ED5"/>
    <w:rsid w:val="00AE6481"/>
    <w:rsid w:val="00B35AF9"/>
    <w:rsid w:val="00B402B7"/>
    <w:rsid w:val="00B4058E"/>
    <w:rsid w:val="00B57ACE"/>
    <w:rsid w:val="00B9257E"/>
    <w:rsid w:val="00B92736"/>
    <w:rsid w:val="00B92C56"/>
    <w:rsid w:val="00B92CFE"/>
    <w:rsid w:val="00BB19B5"/>
    <w:rsid w:val="00BB25D3"/>
    <w:rsid w:val="00BB4455"/>
    <w:rsid w:val="00BC6358"/>
    <w:rsid w:val="00BD71D0"/>
    <w:rsid w:val="00BE12FA"/>
    <w:rsid w:val="00BE5DE2"/>
    <w:rsid w:val="00BF37F1"/>
    <w:rsid w:val="00C01690"/>
    <w:rsid w:val="00C03ADA"/>
    <w:rsid w:val="00C05C01"/>
    <w:rsid w:val="00C31391"/>
    <w:rsid w:val="00C638D1"/>
    <w:rsid w:val="00C7597C"/>
    <w:rsid w:val="00C81D46"/>
    <w:rsid w:val="00C92C21"/>
    <w:rsid w:val="00CD3455"/>
    <w:rsid w:val="00CE188F"/>
    <w:rsid w:val="00CE7843"/>
    <w:rsid w:val="00CF403B"/>
    <w:rsid w:val="00CF6B85"/>
    <w:rsid w:val="00CF7FC5"/>
    <w:rsid w:val="00D47414"/>
    <w:rsid w:val="00D55832"/>
    <w:rsid w:val="00D6369D"/>
    <w:rsid w:val="00D647FC"/>
    <w:rsid w:val="00D672DA"/>
    <w:rsid w:val="00D6784A"/>
    <w:rsid w:val="00D70AF0"/>
    <w:rsid w:val="00D70EE2"/>
    <w:rsid w:val="00D91CF0"/>
    <w:rsid w:val="00D979CB"/>
    <w:rsid w:val="00DC60A0"/>
    <w:rsid w:val="00E07F73"/>
    <w:rsid w:val="00E16158"/>
    <w:rsid w:val="00E32B47"/>
    <w:rsid w:val="00EB1000"/>
    <w:rsid w:val="00ED70D3"/>
    <w:rsid w:val="00EE33D2"/>
    <w:rsid w:val="00F0274D"/>
    <w:rsid w:val="00F463E2"/>
    <w:rsid w:val="00F55F20"/>
    <w:rsid w:val="00F757D3"/>
    <w:rsid w:val="00F81B4F"/>
    <w:rsid w:val="00F86AB9"/>
    <w:rsid w:val="00F86B3B"/>
    <w:rsid w:val="00F94B69"/>
    <w:rsid w:val="00F94E58"/>
    <w:rsid w:val="00FA3772"/>
    <w:rsid w:val="00FB0DA8"/>
    <w:rsid w:val="00FB146B"/>
    <w:rsid w:val="00FB4CB7"/>
    <w:rsid w:val="00FB613D"/>
    <w:rsid w:val="00FD032D"/>
    <w:rsid w:val="00FD070E"/>
    <w:rsid w:val="00FD61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164EDDB3"/>
  <w14:defaultImageDpi w14:val="300"/>
  <w15:docId w15:val="{6DEF77B5-E6AA-403F-92B8-2DA37C3958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de-DE"/>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02764"/>
    <w:rPr>
      <w:sz w:val="24"/>
      <w:szCs w:val="24"/>
    </w:rPr>
  </w:style>
  <w:style w:type="paragraph" w:styleId="berschrift1">
    <w:name w:val="heading 1"/>
    <w:basedOn w:val="Standard"/>
    <w:next w:val="Standard"/>
    <w:link w:val="berschrift1Zchn"/>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340904"/>
    <w:rPr>
      <w:rFonts w:ascii="Lucida Grande" w:hAnsi="Lucida Grande"/>
      <w:sz w:val="18"/>
      <w:szCs w:val="18"/>
    </w:rPr>
  </w:style>
  <w:style w:type="paragraph" w:styleId="Kopfzeile">
    <w:name w:val="header"/>
    <w:basedOn w:val="Standard"/>
    <w:rsid w:val="00B02764"/>
    <w:pPr>
      <w:tabs>
        <w:tab w:val="center" w:pos="4320"/>
        <w:tab w:val="right" w:pos="8640"/>
      </w:tabs>
    </w:pPr>
  </w:style>
  <w:style w:type="paragraph" w:styleId="Fuzeile">
    <w:name w:val="footer"/>
    <w:basedOn w:val="Standard"/>
    <w:semiHidden/>
    <w:rsid w:val="00B02764"/>
    <w:pPr>
      <w:tabs>
        <w:tab w:val="center" w:pos="4320"/>
        <w:tab w:val="right" w:pos="8640"/>
      </w:tabs>
    </w:pPr>
  </w:style>
  <w:style w:type="character" w:styleId="Seitenzahl">
    <w:name w:val="page number"/>
    <w:basedOn w:val="Absatz-Standardschriftart"/>
    <w:rsid w:val="00B02764"/>
  </w:style>
  <w:style w:type="paragraph" w:styleId="StandardWeb">
    <w:name w:val="Normal (Web)"/>
    <w:basedOn w:val="Standard"/>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BesuchterHyperlink">
    <w:name w:val="FollowedHyperlink"/>
    <w:uiPriority w:val="99"/>
    <w:semiHidden/>
    <w:unhideWhenUsed/>
    <w:rsid w:val="0061580F"/>
    <w:rPr>
      <w:color w:val="800080"/>
      <w:u w:val="single"/>
    </w:rPr>
  </w:style>
  <w:style w:type="character" w:customStyle="1" w:styleId="berschrift1Zchn">
    <w:name w:val="Überschrift 1 Zchn"/>
    <w:basedOn w:val="Absatz-Standardschriftart"/>
    <w:link w:val="berschrift1"/>
    <w:uiPriority w:val="9"/>
    <w:rsid w:val="00413E95"/>
    <w:rPr>
      <w:rFonts w:ascii="Arial" w:eastAsiaTheme="majorEastAsia" w:hAnsi="Arial" w:cstheme="majorBidi"/>
      <w:b/>
      <w:bCs/>
      <w:color w:val="000000" w:themeColor="text1"/>
      <w:sz w:val="44"/>
      <w:szCs w:val="32"/>
    </w:rPr>
  </w:style>
  <w:style w:type="character" w:styleId="Kommentarzeichen">
    <w:name w:val="annotation reference"/>
    <w:basedOn w:val="Absatz-Standardschriftart"/>
    <w:uiPriority w:val="99"/>
    <w:semiHidden/>
    <w:unhideWhenUsed/>
    <w:rsid w:val="00AC723E"/>
    <w:rPr>
      <w:sz w:val="16"/>
      <w:szCs w:val="16"/>
    </w:rPr>
  </w:style>
  <w:style w:type="paragraph" w:styleId="Kommentartext">
    <w:name w:val="annotation text"/>
    <w:basedOn w:val="Standard"/>
    <w:link w:val="KommentartextZchn"/>
    <w:uiPriority w:val="99"/>
    <w:semiHidden/>
    <w:unhideWhenUsed/>
    <w:rsid w:val="00AC723E"/>
    <w:rPr>
      <w:sz w:val="20"/>
      <w:szCs w:val="20"/>
    </w:rPr>
  </w:style>
  <w:style w:type="character" w:customStyle="1" w:styleId="KommentartextZchn">
    <w:name w:val="Kommentartext Zchn"/>
    <w:basedOn w:val="Absatz-Standardschriftart"/>
    <w:link w:val="Kommentartext"/>
    <w:uiPriority w:val="99"/>
    <w:semiHidden/>
    <w:rsid w:val="00AC723E"/>
  </w:style>
  <w:style w:type="paragraph" w:styleId="Kommentarthema">
    <w:name w:val="annotation subject"/>
    <w:basedOn w:val="Kommentartext"/>
    <w:next w:val="Kommentartext"/>
    <w:link w:val="KommentarthemaZchn"/>
    <w:uiPriority w:val="99"/>
    <w:semiHidden/>
    <w:unhideWhenUsed/>
    <w:rsid w:val="00AC723E"/>
    <w:rPr>
      <w:b/>
      <w:bCs/>
    </w:rPr>
  </w:style>
  <w:style w:type="character" w:customStyle="1" w:styleId="KommentarthemaZchn">
    <w:name w:val="Kommentarthema Zchn"/>
    <w:basedOn w:val="KommentartextZchn"/>
    <w:link w:val="Kommentarthema"/>
    <w:uiPriority w:val="99"/>
    <w:semiHidden/>
    <w:rsid w:val="00AC723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global.topcon.com/" TargetMode="External"/><Relationship Id="rId5" Type="http://schemas.openxmlformats.org/officeDocument/2006/relationships/webSettings" Target="webSettings.xml"/><Relationship Id="rId10" Type="http://schemas.openxmlformats.org/officeDocument/2006/relationships/hyperlink" Target="http://www.topconpositioning.eu/" TargetMode="External"/><Relationship Id="rId4" Type="http://schemas.openxmlformats.org/officeDocument/2006/relationships/settings" Target="settings.xml"/><Relationship Id="rId9" Type="http://schemas.openxmlformats.org/officeDocument/2006/relationships/hyperlink" Target="https://www.topconpositioning.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517B0BF-35E8-4F4B-8C09-AAB428BE38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406</Words>
  <Characters>2564</Characters>
  <Application>Microsoft Office Word</Application>
  <DocSecurity>0</DocSecurity>
  <Lines>21</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TPG Press Release Template</vt:lpstr>
      <vt:lpstr>This is the press release title</vt:lpstr>
    </vt:vector>
  </TitlesOfParts>
  <Manager>Achiel Sturm</Manager>
  <Company>Topcon Positioning Group</Company>
  <LinksUpToDate>false</LinksUpToDate>
  <CharactersWithSpaces>2965</CharactersWithSpaces>
  <SharedDoc>false</SharedDoc>
  <HyperlinkBase/>
  <HLinks>
    <vt:vector size="24" baseType="variant">
      <vt:variant>
        <vt:i4>5701750</vt:i4>
      </vt:variant>
      <vt:variant>
        <vt:i4>9</vt:i4>
      </vt:variant>
      <vt:variant>
        <vt:i4>0</vt:i4>
      </vt:variant>
      <vt:variant>
        <vt:i4>5</vt:i4>
      </vt:variant>
      <vt:variant>
        <vt:lpwstr>mailto:news@topcon.com</vt:lpwstr>
      </vt:variant>
      <vt:variant>
        <vt:lpwstr/>
      </vt:variant>
      <vt:variant>
        <vt:i4>110</vt:i4>
      </vt:variant>
      <vt:variant>
        <vt:i4>6</vt:i4>
      </vt:variant>
      <vt:variant>
        <vt:i4>0</vt:i4>
      </vt:variant>
      <vt:variant>
        <vt:i4>5</vt:i4>
      </vt:variant>
      <vt:variant>
        <vt:lpwstr>http://global.topcon.com/</vt:lpwstr>
      </vt:variant>
      <vt:variant>
        <vt:lpwstr/>
      </vt:variant>
      <vt:variant>
        <vt:i4>3342342</vt:i4>
      </vt:variant>
      <vt:variant>
        <vt:i4>3</vt:i4>
      </vt:variant>
      <vt:variant>
        <vt:i4>0</vt:i4>
      </vt:variant>
      <vt:variant>
        <vt:i4>5</vt:i4>
      </vt:variant>
      <vt:variant>
        <vt:lpwstr>http://www.topconpositioning.eu</vt:lpwstr>
      </vt:variant>
      <vt:variant>
        <vt:lpwstr/>
      </vt:variant>
      <vt:variant>
        <vt:i4>5767219</vt:i4>
      </vt:variant>
      <vt:variant>
        <vt:i4>0</vt:i4>
      </vt:variant>
      <vt:variant>
        <vt:i4>0</vt:i4>
      </vt:variant>
      <vt:variant>
        <vt:i4>5</vt:i4>
      </vt:variant>
      <vt:variant>
        <vt:lpwstr>http://www.topconpositioning.com/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TPG Press Release Template</dc:title>
  <dc:subject>This is the press release title</dc:subject>
  <dc:creator>Microsoft account</dc:creator>
  <cp:keywords/>
  <dc:description/>
  <cp:lastModifiedBy>Julia Kirchner</cp:lastModifiedBy>
  <cp:revision>3</cp:revision>
  <cp:lastPrinted>2015-08-13T12:52:00Z</cp:lastPrinted>
  <dcterms:created xsi:type="dcterms:W3CDTF">2016-02-16T13:23:00Z</dcterms:created>
  <dcterms:modified xsi:type="dcterms:W3CDTF">2016-02-16T13:24:00Z</dcterms:modified>
  <cp:category/>
</cp:coreProperties>
</file>